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A209E" w14:textId="77777777" w:rsidR="00B67B15" w:rsidRDefault="00B67B15" w:rsidP="00B67B15">
      <w:pPr>
        <w:spacing w:line="240" w:lineRule="auto"/>
        <w:jc w:val="center"/>
        <w:rPr>
          <w:rFonts w:ascii="Times New Roman" w:hAnsi="Times New Roman"/>
          <w:sz w:val="24"/>
          <w:szCs w:val="24"/>
          <w:lang w:val="it-IT"/>
        </w:rPr>
      </w:pPr>
    </w:p>
    <w:p w14:paraId="0B32213F" w14:textId="77777777" w:rsidR="003F7339" w:rsidRDefault="003F7339" w:rsidP="003F7339">
      <w:r>
        <w:t xml:space="preserve"> </w:t>
      </w:r>
    </w:p>
    <w:p w14:paraId="1D322B2E" w14:textId="77777777" w:rsidR="003F7339" w:rsidRDefault="003F7339" w:rsidP="003F7339"/>
    <w:p w14:paraId="28AF4D84" w14:textId="77777777" w:rsidR="003F7339" w:rsidRPr="00547225" w:rsidRDefault="003F7339" w:rsidP="003F7339">
      <w:pPr>
        <w:rPr>
          <w:lang w:val="it-IT"/>
        </w:rPr>
      </w:pPr>
    </w:p>
    <w:p w14:paraId="683D9791" w14:textId="75A53EF1" w:rsidR="00EB5422" w:rsidRPr="00E03832" w:rsidRDefault="00EB5422" w:rsidP="00EB5422">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E62086">
        <w:rPr>
          <w:rFonts w:ascii="Cambria" w:hAnsi="Cambria" w:cs="Arial"/>
          <w:b/>
          <w:bCs/>
          <w:color w:val="000000"/>
          <w:sz w:val="22"/>
          <w:szCs w:val="22"/>
        </w:rPr>
        <w:t>8</w:t>
      </w:r>
    </w:p>
    <w:p w14:paraId="1DEC94FB" w14:textId="62545EE1" w:rsidR="00EB5422" w:rsidRPr="004C0464" w:rsidRDefault="00EB5422" w:rsidP="00EB5422">
      <w:pPr>
        <w:jc w:val="center"/>
        <w:rPr>
          <w:szCs w:val="22"/>
          <w:lang w:val="it-IT"/>
        </w:rPr>
      </w:pPr>
      <w:r w:rsidRPr="004C0464">
        <w:rPr>
          <w:rFonts w:ascii="Cambria" w:hAnsi="Cambria" w:cs="Calibri Light"/>
          <w:color w:val="000000"/>
          <w:szCs w:val="22"/>
          <w:lang w:val="it-IT"/>
        </w:rPr>
        <w:t xml:space="preserve">al </w:t>
      </w:r>
      <w:r w:rsidRPr="004C0464">
        <w:rPr>
          <w:rFonts w:ascii="Cambria" w:hAnsi="Cambria" w:cs="Calibri Light"/>
          <w:i/>
          <w:color w:val="000000"/>
          <w:szCs w:val="22"/>
          <w:lang w:val="it-IT"/>
        </w:rPr>
        <w:t>Manuale delle procedure di audit del Programma INTERREG V-A Italia - Malta</w:t>
      </w:r>
      <w:r w:rsidRPr="004C0464">
        <w:rPr>
          <w:rFonts w:ascii="Cambria" w:hAnsi="Cambria" w:cs="Calibri Light"/>
          <w:color w:val="000000"/>
          <w:szCs w:val="22"/>
          <w:lang w:val="it-IT"/>
        </w:rPr>
        <w:t xml:space="preserve"> </w:t>
      </w:r>
      <w:r w:rsidRPr="004C0464">
        <w:rPr>
          <w:rFonts w:ascii="Cambria" w:hAnsi="Cambria" w:cs="Calibri Light"/>
          <w:color w:val="000000"/>
          <w:szCs w:val="22"/>
          <w:lang w:val="it-IT"/>
        </w:rPr>
        <w:br/>
        <w:t xml:space="preserve">Versione </w:t>
      </w:r>
      <w:r w:rsidR="00645FFF">
        <w:rPr>
          <w:rFonts w:ascii="Cambria" w:hAnsi="Cambria" w:cs="Calibri Light"/>
          <w:szCs w:val="22"/>
          <w:lang w:val="it-IT"/>
        </w:rPr>
        <w:t>14</w:t>
      </w:r>
      <w:r w:rsidR="00846958" w:rsidRPr="00846958">
        <w:rPr>
          <w:rFonts w:ascii="Cambria" w:hAnsi="Cambria" w:cs="Calibri Light"/>
          <w:szCs w:val="22"/>
          <w:lang w:val="it-IT"/>
        </w:rPr>
        <w:t>/</w:t>
      </w:r>
      <w:r w:rsidR="00645FFF">
        <w:rPr>
          <w:rFonts w:ascii="Cambria" w:hAnsi="Cambria" w:cs="Calibri Light"/>
          <w:szCs w:val="22"/>
          <w:lang w:val="it-IT"/>
        </w:rPr>
        <w:t>06</w:t>
      </w:r>
      <w:r w:rsidR="00846958" w:rsidRPr="00846958">
        <w:rPr>
          <w:rFonts w:ascii="Cambria" w:hAnsi="Cambria" w:cs="Calibri Light"/>
          <w:szCs w:val="22"/>
          <w:lang w:val="it-IT"/>
        </w:rPr>
        <w:t>/2021</w:t>
      </w:r>
    </w:p>
    <w:p w14:paraId="181C2BF7" w14:textId="77777777" w:rsidR="00EB5422" w:rsidRPr="004C0464" w:rsidRDefault="00EB5422" w:rsidP="00EB5422">
      <w:pPr>
        <w:spacing w:before="60" w:after="60" w:line="360" w:lineRule="auto"/>
        <w:contextualSpacing/>
        <w:jc w:val="center"/>
        <w:rPr>
          <w:rFonts w:ascii="Cambria" w:hAnsi="Cambria" w:cs="Arial"/>
          <w:b/>
          <w:bCs/>
          <w:lang w:val="it-IT"/>
        </w:rPr>
      </w:pPr>
    </w:p>
    <w:p w14:paraId="0BCF60D9" w14:textId="77777777" w:rsidR="00EB5422" w:rsidRPr="004C0464" w:rsidRDefault="00EB5422" w:rsidP="00EB5422">
      <w:pPr>
        <w:spacing w:before="60" w:after="60" w:line="360" w:lineRule="auto"/>
        <w:contextualSpacing/>
        <w:jc w:val="center"/>
        <w:rPr>
          <w:rFonts w:ascii="Cambria" w:hAnsi="Cambria" w:cs="Arial"/>
          <w:b/>
          <w:bCs/>
          <w:lang w:val="it-IT"/>
        </w:rPr>
      </w:pPr>
    </w:p>
    <w:p w14:paraId="2DC32E90" w14:textId="77777777" w:rsidR="003F7339" w:rsidRPr="00EB5422" w:rsidRDefault="00EB5422" w:rsidP="00EB5422">
      <w:pPr>
        <w:jc w:val="center"/>
        <w:rPr>
          <w:sz w:val="32"/>
          <w:szCs w:val="32"/>
          <w:lang w:val="it-IT"/>
        </w:rPr>
      </w:pPr>
      <w:r w:rsidRPr="00EB5422">
        <w:rPr>
          <w:rFonts w:ascii="Cambria" w:hAnsi="Cambria" w:cs="Arial"/>
          <w:b/>
          <w:sz w:val="32"/>
          <w:szCs w:val="32"/>
          <w:lang w:val="it-IT"/>
        </w:rPr>
        <w:t>Esempi di valutazione del Sistema di Gestione e Controllo</w:t>
      </w:r>
    </w:p>
    <w:p w14:paraId="33DE19F6" w14:textId="77777777" w:rsidR="003F7339" w:rsidRPr="00547225" w:rsidRDefault="003F7339" w:rsidP="003F7339">
      <w:pPr>
        <w:rPr>
          <w:lang w:val="it-IT"/>
        </w:rPr>
      </w:pPr>
    </w:p>
    <w:p w14:paraId="6A96CF6D" w14:textId="77777777" w:rsidR="003F7339" w:rsidRDefault="003F7339" w:rsidP="003F7339">
      <w:pPr>
        <w:spacing w:before="60" w:after="60" w:line="360" w:lineRule="auto"/>
        <w:rPr>
          <w:rFonts w:cs="Arial"/>
          <w:b/>
          <w:bCs/>
          <w:i/>
          <w:iCs/>
          <w:szCs w:val="22"/>
          <w:lang w:val="it-IT"/>
        </w:rPr>
      </w:pPr>
    </w:p>
    <w:p w14:paraId="36A0795E" w14:textId="77777777" w:rsidR="00EB5422" w:rsidRPr="00D55086" w:rsidRDefault="00EB5422" w:rsidP="00EB5422">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455CCCC9" w14:textId="77777777" w:rsidR="00EB5422" w:rsidRPr="00D55086" w:rsidRDefault="00EB5422" w:rsidP="00EB5422">
      <w:pPr>
        <w:spacing w:before="60" w:after="60" w:line="360" w:lineRule="auto"/>
        <w:contextualSpacing/>
        <w:jc w:val="center"/>
        <w:rPr>
          <w:rFonts w:ascii="Cambria" w:hAnsi="Cambria" w:cs="Arial"/>
          <w:bCs/>
        </w:rPr>
      </w:pPr>
      <w:r w:rsidRPr="00D55086">
        <w:rPr>
          <w:rFonts w:ascii="Cambria" w:hAnsi="Cambria" w:cs="Arial"/>
          <w:bCs/>
        </w:rPr>
        <w:t>CCI 2014 TC 16 RFCB 037</w:t>
      </w:r>
    </w:p>
    <w:p w14:paraId="1429195B" w14:textId="77777777" w:rsidR="00EB5422" w:rsidRPr="004C0464" w:rsidRDefault="00EB5422" w:rsidP="00EB5422">
      <w:pPr>
        <w:spacing w:before="60" w:after="60" w:line="360" w:lineRule="auto"/>
        <w:contextualSpacing/>
        <w:jc w:val="center"/>
        <w:rPr>
          <w:rFonts w:ascii="Cambria" w:hAnsi="Cambria" w:cs="Arial"/>
          <w:bCs/>
          <w:lang w:val="it-IT"/>
        </w:rPr>
      </w:pPr>
      <w:r w:rsidRPr="004C0464">
        <w:rPr>
          <w:rFonts w:ascii="Cambria" w:hAnsi="Cambria" w:cs="Calibri Light"/>
          <w:sz w:val="20"/>
          <w:lang w:val="it-IT"/>
        </w:rPr>
        <w:t>approvato con decisione CE n.</w:t>
      </w:r>
      <w:r w:rsidR="004C0464" w:rsidRPr="004C0464">
        <w:rPr>
          <w:rFonts w:ascii="Cambria" w:hAnsi="Cambria" w:cs="Calibri Light"/>
          <w:sz w:val="20"/>
          <w:lang w:val="it-IT"/>
        </w:rPr>
        <w:t xml:space="preserve"> </w:t>
      </w:r>
      <w:proofErr w:type="gramStart"/>
      <w:r w:rsidRPr="004C0464">
        <w:rPr>
          <w:rFonts w:ascii="Cambria" w:hAnsi="Cambria" w:cs="Calibri Light"/>
          <w:sz w:val="20"/>
          <w:lang w:val="it-IT"/>
        </w:rPr>
        <w:t>C</w:t>
      </w:r>
      <w:r w:rsidR="004C0464">
        <w:rPr>
          <w:rFonts w:ascii="Cambria" w:hAnsi="Cambria" w:cs="Calibri Light"/>
          <w:sz w:val="20"/>
          <w:lang w:val="it-IT"/>
        </w:rPr>
        <w:t>(</w:t>
      </w:r>
      <w:proofErr w:type="gramEnd"/>
      <w:r w:rsidRPr="004C0464">
        <w:rPr>
          <w:rFonts w:ascii="Cambria" w:hAnsi="Cambria" w:cs="Calibri Light"/>
          <w:sz w:val="20"/>
          <w:lang w:val="it-IT"/>
        </w:rPr>
        <w:t>2015) 7046 del 12/10/2015</w:t>
      </w:r>
    </w:p>
    <w:p w14:paraId="07BE85D7" w14:textId="77777777" w:rsidR="00EB5422" w:rsidRPr="004C0464" w:rsidRDefault="00EB5422" w:rsidP="00EB5422">
      <w:pPr>
        <w:spacing w:before="60" w:after="60" w:line="360" w:lineRule="auto"/>
        <w:contextualSpacing/>
        <w:jc w:val="center"/>
        <w:rPr>
          <w:rFonts w:ascii="Cambria" w:hAnsi="Cambria" w:cs="Arial"/>
          <w:b/>
          <w:bCs/>
          <w:lang w:val="it-IT"/>
        </w:rPr>
      </w:pPr>
    </w:p>
    <w:p w14:paraId="33212B0D" w14:textId="77777777" w:rsidR="00EB5422" w:rsidRPr="004C0464" w:rsidRDefault="00EB5422" w:rsidP="00EB5422">
      <w:pPr>
        <w:spacing w:before="60" w:after="60" w:line="360" w:lineRule="auto"/>
        <w:contextualSpacing/>
        <w:jc w:val="center"/>
        <w:rPr>
          <w:rFonts w:ascii="Cambria" w:hAnsi="Cambria" w:cs="Arial"/>
          <w:b/>
          <w:bCs/>
          <w:lang w:val="it-IT"/>
        </w:rPr>
      </w:pPr>
    </w:p>
    <w:p w14:paraId="1A7D5011" w14:textId="77777777" w:rsidR="00972102" w:rsidRPr="004C0464" w:rsidRDefault="00972102" w:rsidP="00EB5422">
      <w:pPr>
        <w:spacing w:before="60" w:after="60" w:line="360" w:lineRule="auto"/>
        <w:contextualSpacing/>
        <w:jc w:val="center"/>
        <w:rPr>
          <w:rFonts w:ascii="Cambria" w:hAnsi="Cambria" w:cs="Arial"/>
          <w:b/>
          <w:bCs/>
          <w:lang w:val="it-IT"/>
        </w:rPr>
      </w:pPr>
    </w:p>
    <w:p w14:paraId="54755472" w14:textId="77777777" w:rsidR="00E50B0D" w:rsidRPr="00F25269" w:rsidRDefault="00E50B0D" w:rsidP="003F7339">
      <w:pPr>
        <w:spacing w:before="60" w:after="60" w:line="360" w:lineRule="auto"/>
        <w:rPr>
          <w:rFonts w:cs="Arial"/>
          <w:b/>
          <w:bCs/>
          <w:i/>
          <w:iCs/>
          <w:szCs w:val="22"/>
          <w:lang w:val="it-IT"/>
        </w:rPr>
      </w:pPr>
    </w:p>
    <w:p w14:paraId="34358310" w14:textId="77777777" w:rsidR="003F7339" w:rsidRPr="00003392" w:rsidRDefault="003F7339" w:rsidP="003F7339">
      <w:pPr>
        <w:rPr>
          <w:lang w:val="it-IT"/>
        </w:rPr>
      </w:pPr>
    </w:p>
    <w:p w14:paraId="03F1DB00" w14:textId="77777777" w:rsidR="00972102" w:rsidRDefault="00972102" w:rsidP="00BF65F8">
      <w:pPr>
        <w:autoSpaceDE w:val="0"/>
        <w:autoSpaceDN w:val="0"/>
        <w:adjustRightInd w:val="0"/>
        <w:spacing w:line="276" w:lineRule="auto"/>
        <w:contextualSpacing/>
        <w:jc w:val="both"/>
        <w:rPr>
          <w:rFonts w:ascii="Cambria" w:eastAsia="Calibri" w:hAnsi="Cambria" w:cs="Arial"/>
          <w:sz w:val="20"/>
          <w:lang w:val="it-IT" w:eastAsia="en-US"/>
        </w:rPr>
      </w:pPr>
    </w:p>
    <w:p w14:paraId="706B4ED6" w14:textId="77777777" w:rsidR="00BF65F8" w:rsidRPr="003F7339" w:rsidRDefault="00BF65F8" w:rsidP="00BF65F8">
      <w:pPr>
        <w:autoSpaceDE w:val="0"/>
        <w:autoSpaceDN w:val="0"/>
        <w:adjustRightInd w:val="0"/>
        <w:spacing w:line="276" w:lineRule="auto"/>
        <w:contextualSpacing/>
        <w:jc w:val="both"/>
        <w:rPr>
          <w:rFonts w:ascii="Cambria" w:eastAsia="Calibri" w:hAnsi="Cambria" w:cs="Arial"/>
          <w:sz w:val="20"/>
          <w:lang w:val="it-IT" w:eastAsia="en-US"/>
        </w:rPr>
      </w:pPr>
      <w:r w:rsidRPr="003F7339">
        <w:rPr>
          <w:rFonts w:ascii="Cambria" w:eastAsia="Calibri" w:hAnsi="Cambria" w:cs="Arial"/>
          <w:sz w:val="20"/>
          <w:lang w:val="it-IT" w:eastAsia="en-US"/>
        </w:rPr>
        <w:lastRenderedPageBreak/>
        <w:t>A seguire sono esposti degli esempi pratici di valutazione di singoli requisiti chiave (di seguito RC).</w:t>
      </w:r>
    </w:p>
    <w:p w14:paraId="5FBC5EA7" w14:textId="77777777" w:rsidR="00BF65F8" w:rsidRPr="003F7339" w:rsidRDefault="00BF65F8" w:rsidP="00BF65F8">
      <w:pPr>
        <w:autoSpaceDE w:val="0"/>
        <w:autoSpaceDN w:val="0"/>
        <w:adjustRightInd w:val="0"/>
        <w:spacing w:line="276" w:lineRule="auto"/>
        <w:contextualSpacing/>
        <w:jc w:val="both"/>
        <w:rPr>
          <w:rFonts w:ascii="Cambria" w:eastAsia="Calibri" w:hAnsi="Cambria" w:cs="Arial"/>
          <w:sz w:val="20"/>
          <w:lang w:val="it-IT" w:eastAsia="en-US"/>
        </w:rPr>
      </w:pPr>
    </w:p>
    <w:p w14:paraId="588810B2" w14:textId="77777777" w:rsidR="00BF65F8" w:rsidRPr="003F7339" w:rsidRDefault="00BF65F8" w:rsidP="00BF65F8">
      <w:pPr>
        <w:numPr>
          <w:ilvl w:val="0"/>
          <w:numId w:val="37"/>
        </w:numPr>
        <w:autoSpaceDE w:val="0"/>
        <w:autoSpaceDN w:val="0"/>
        <w:adjustRightInd w:val="0"/>
        <w:spacing w:after="160" w:line="276" w:lineRule="auto"/>
        <w:contextualSpacing/>
        <w:jc w:val="both"/>
        <w:rPr>
          <w:rFonts w:ascii="Cambria" w:hAnsi="Cambria" w:cs="Arial"/>
          <w:sz w:val="20"/>
          <w:lang w:val="it-IT"/>
        </w:rPr>
      </w:pPr>
      <w:r w:rsidRPr="003F7339">
        <w:rPr>
          <w:rFonts w:ascii="Cambria" w:hAnsi="Cambria" w:cs="Arial"/>
          <w:sz w:val="20"/>
          <w:lang w:val="it-IT"/>
        </w:rPr>
        <w:t xml:space="preserve">In tale esempio, viene illustrata la valutazione dell’RC 1 in cui uno o più criteri di valutazione rientrano nella categoria 3 o nella categoria 4. </w:t>
      </w:r>
    </w:p>
    <w:p w14:paraId="76F5694F" w14:textId="77777777" w:rsidR="00BF65F8" w:rsidRPr="003F7339" w:rsidRDefault="00BF65F8" w:rsidP="00BF65F8">
      <w:pPr>
        <w:autoSpaceDE w:val="0"/>
        <w:autoSpaceDN w:val="0"/>
        <w:adjustRightInd w:val="0"/>
        <w:spacing w:before="60" w:after="60" w:line="240" w:lineRule="auto"/>
        <w:contextualSpacing/>
        <w:jc w:val="both"/>
        <w:rPr>
          <w:rFonts w:ascii="Cambria" w:hAnsi="Cambria" w:cs="Arial"/>
          <w:sz w:val="20"/>
          <w:lang w:val="it-IT"/>
        </w:rPr>
      </w:pPr>
    </w:p>
    <w:tbl>
      <w:tblPr>
        <w:tblpPr w:leftFromText="141" w:rightFromText="141" w:vertAnchor="text" w:tblpXSpec="center" w:tblpY="1"/>
        <w:tblOverlap w:val="never"/>
        <w:tblW w:w="4875" w:type="pct"/>
        <w:tblCellMar>
          <w:left w:w="70" w:type="dxa"/>
          <w:right w:w="70" w:type="dxa"/>
        </w:tblCellMar>
        <w:tblLook w:val="04A0" w:firstRow="1" w:lastRow="0" w:firstColumn="1" w:lastColumn="0" w:noHBand="0" w:noVBand="1"/>
      </w:tblPr>
      <w:tblGrid>
        <w:gridCol w:w="1449"/>
        <w:gridCol w:w="9539"/>
        <w:gridCol w:w="1064"/>
        <w:gridCol w:w="640"/>
        <w:gridCol w:w="1652"/>
      </w:tblGrid>
      <w:tr w:rsidR="00BF65F8" w:rsidRPr="003F7339" w14:paraId="110F88FC" w14:textId="77777777" w:rsidTr="001A084F">
        <w:trPr>
          <w:gridAfter w:val="1"/>
          <w:wAfter w:w="577" w:type="pct"/>
          <w:trHeight w:val="826"/>
        </w:trPr>
        <w:tc>
          <w:tcPr>
            <w:tcW w:w="505" w:type="pct"/>
            <w:tcBorders>
              <w:top w:val="single" w:sz="8" w:space="0" w:color="auto"/>
              <w:left w:val="single" w:sz="8" w:space="0" w:color="auto"/>
              <w:bottom w:val="single" w:sz="8" w:space="0" w:color="auto"/>
              <w:right w:val="single" w:sz="8" w:space="0" w:color="auto"/>
            </w:tcBorders>
            <w:shd w:val="clear" w:color="auto" w:fill="DEEAF6"/>
            <w:vAlign w:val="center"/>
            <w:hideMark/>
          </w:tcPr>
          <w:p w14:paraId="3FD5E413"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RC </w:t>
            </w:r>
            <w:r w:rsidRPr="003F7339">
              <w:rPr>
                <w:rFonts w:ascii="Cambria" w:hAnsi="Cambria" w:cs="Arial"/>
                <w:b/>
                <w:bCs/>
                <w:sz w:val="20"/>
                <w:lang w:val="it-IT"/>
              </w:rPr>
              <w:br/>
              <w:t>n. 1</w:t>
            </w:r>
          </w:p>
        </w:tc>
        <w:tc>
          <w:tcPr>
            <w:tcW w:w="3325" w:type="pct"/>
            <w:tcBorders>
              <w:top w:val="single" w:sz="8" w:space="0" w:color="auto"/>
              <w:left w:val="nil"/>
              <w:bottom w:val="single" w:sz="8" w:space="0" w:color="auto"/>
              <w:right w:val="single" w:sz="8" w:space="0" w:color="000000"/>
            </w:tcBorders>
            <w:shd w:val="clear" w:color="auto" w:fill="DEEAF6"/>
            <w:vAlign w:val="center"/>
            <w:hideMark/>
          </w:tcPr>
          <w:p w14:paraId="0B9B87CB" w14:textId="77777777" w:rsidR="00BF65F8" w:rsidRPr="003F7339" w:rsidRDefault="00BF65F8" w:rsidP="00BF65F8">
            <w:pPr>
              <w:spacing w:line="240" w:lineRule="auto"/>
              <w:rPr>
                <w:rFonts w:ascii="Cambria" w:hAnsi="Cambria" w:cs="Arial"/>
                <w:b/>
                <w:bCs/>
                <w:sz w:val="20"/>
                <w:lang w:val="it-IT"/>
              </w:rPr>
            </w:pPr>
            <w:r w:rsidRPr="003F7339">
              <w:rPr>
                <w:rFonts w:ascii="Cambria" w:hAnsi="Cambria" w:cs="Arial"/>
                <w:b/>
                <w:bCs/>
                <w:sz w:val="20"/>
                <w:lang w:val="it-IT"/>
              </w:rPr>
              <w:t xml:space="preserve">Adeguata separazione delle funzioni e sistemi adeguati di predisposizione delle relazioni </w:t>
            </w:r>
            <w:r w:rsidRPr="004E5A96">
              <w:rPr>
                <w:rFonts w:ascii="Cambria" w:hAnsi="Cambria" w:cs="Arial"/>
                <w:b/>
                <w:bCs/>
                <w:color w:val="7F7F7F"/>
                <w:sz w:val="20"/>
                <w:lang w:val="it-IT"/>
              </w:rPr>
              <w:t>e di sorveglianza nei casi in cui l'autorità responsabile affidi l'esecuzione dei compiti a un altro organismo</w:t>
            </w:r>
          </w:p>
        </w:tc>
        <w:tc>
          <w:tcPr>
            <w:tcW w:w="594" w:type="pct"/>
            <w:gridSpan w:val="2"/>
            <w:tcBorders>
              <w:top w:val="single" w:sz="8" w:space="0" w:color="auto"/>
              <w:left w:val="nil"/>
              <w:bottom w:val="single" w:sz="8" w:space="0" w:color="auto"/>
              <w:right w:val="single" w:sz="8" w:space="0" w:color="000000"/>
            </w:tcBorders>
            <w:shd w:val="clear" w:color="auto" w:fill="FF0000"/>
            <w:vAlign w:val="center"/>
            <w:hideMark/>
          </w:tcPr>
          <w:p w14:paraId="68B536E2" w14:textId="77777777" w:rsidR="0038442D" w:rsidRPr="003F7339" w:rsidRDefault="00645FFF" w:rsidP="0038442D">
            <w:pPr>
              <w:spacing w:line="240" w:lineRule="auto"/>
              <w:jc w:val="center"/>
              <w:rPr>
                <w:rFonts w:ascii="Cambria" w:hAnsi="Cambria" w:cs="Arial"/>
                <w:b/>
                <w:bCs/>
                <w:sz w:val="20"/>
                <w:shd w:val="clear" w:color="auto" w:fill="FF0000"/>
                <w:lang w:val="it-IT"/>
              </w:rPr>
            </w:pPr>
            <w:r>
              <w:rPr>
                <w:rFonts w:ascii="Cambria" w:eastAsia="Calibri" w:hAnsi="Cambria"/>
                <w:noProof/>
                <w:sz w:val="20"/>
                <w:lang w:val="it-IT" w:eastAsia="en-US"/>
              </w:rPr>
              <w:pict w14:anchorId="6B387CD8">
                <v:shapetype id="_x0000_t50" coordsize="21600,21600" o:spt="50" adj="-8280,24300,-1800,4050" path="m@0@1l@2@3nfem@2,l@2,21600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v:shapetype>
                <v:shape id="Callout 13 283" o:spid="_x0000_s1034" type="#_x0000_t50" style="position:absolute;left:0;text-align:left;margin-left:85.6pt;margin-top:56.7pt;width:110.05pt;height:226.6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" adj="-6291,-1792,-1178,858,,1249,,1249" strokecolor="red">
                  <v:textbox style="mso-next-textbox:#Callout 13 283">
                    <w:txbxContent>
                      <w:p w14:paraId="638CBEBB" w14:textId="77777777" w:rsidR="00BF65F8" w:rsidRPr="00BF65F8" w:rsidRDefault="00BF65F8" w:rsidP="00BF65F8">
                        <w:pPr>
                          <w:jc w:val="both"/>
                          <w:rPr>
                            <w:rFonts w:cs="Arial"/>
                            <w:sz w:val="18"/>
                            <w:szCs w:val="18"/>
                            <w:lang w:val="it-IT"/>
                          </w:rPr>
                        </w:pPr>
                        <w:r w:rsidRPr="00BF65F8">
                          <w:rPr>
                            <w:rFonts w:cs="Arial"/>
                            <w:sz w:val="18"/>
                            <w:szCs w:val="18"/>
                            <w:lang w:val="it-IT"/>
                          </w:rPr>
                          <w:t>- la maggioranza dei criteri di valutazione appartiene alla stessa categoria (4), per cui si può ragionevolmente concludere che l’RC appartiene a tale categoria (4);</w:t>
                        </w:r>
                      </w:p>
                      <w:p w14:paraId="297DE7DF" w14:textId="77777777" w:rsidR="00BF65F8" w:rsidRPr="00BF65F8" w:rsidRDefault="00BF65F8" w:rsidP="00BF65F8">
                        <w:pPr>
                          <w:jc w:val="both"/>
                          <w:rPr>
                            <w:sz w:val="18"/>
                            <w:szCs w:val="18"/>
                            <w:lang w:val="it-IT"/>
                          </w:rPr>
                        </w:pPr>
                        <w:r w:rsidRPr="00BF65F8">
                          <w:rPr>
                            <w:rFonts w:cs="Arial"/>
                            <w:sz w:val="18"/>
                            <w:szCs w:val="18"/>
                            <w:lang w:val="it-IT"/>
                          </w:rPr>
                          <w:t>- se uno o più criteri di valutazione rientrano nella categoria 3 o nella categoria 4, si può concludere che l’RC non potrà essere classificato nella categoria 1 o 2.</w:t>
                        </w:r>
                      </w:p>
                    </w:txbxContent>
                  </v:textbox>
                </v:shape>
              </w:pict>
            </w:r>
          </w:p>
          <w:p w14:paraId="0B076887" w14:textId="77777777" w:rsidR="0038442D" w:rsidRPr="003F7339" w:rsidRDefault="0038442D" w:rsidP="0038442D">
            <w:pPr>
              <w:spacing w:line="240" w:lineRule="auto"/>
              <w:jc w:val="center"/>
              <w:rPr>
                <w:rFonts w:ascii="Cambria" w:hAnsi="Cambria" w:cs="Arial"/>
                <w:b/>
                <w:bCs/>
                <w:sz w:val="20"/>
                <w:shd w:val="clear" w:color="auto" w:fill="FF0000"/>
                <w:lang w:val="it-IT"/>
              </w:rPr>
            </w:pPr>
          </w:p>
          <w:p w14:paraId="3641B027" w14:textId="77777777" w:rsidR="00BF65F8" w:rsidRPr="003F7339" w:rsidRDefault="00BF65F8" w:rsidP="0038442D">
            <w:pPr>
              <w:spacing w:line="240" w:lineRule="auto"/>
              <w:jc w:val="center"/>
              <w:rPr>
                <w:rFonts w:ascii="Cambria" w:hAnsi="Cambria" w:cs="Arial"/>
                <w:b/>
                <w:bCs/>
                <w:sz w:val="20"/>
                <w:lang w:val="it-IT"/>
              </w:rPr>
            </w:pPr>
            <w:r w:rsidRPr="003F7339">
              <w:rPr>
                <w:rFonts w:ascii="Cambria" w:hAnsi="Cambria" w:cs="Arial"/>
                <w:b/>
                <w:bCs/>
                <w:sz w:val="20"/>
                <w:shd w:val="clear" w:color="auto" w:fill="FF0000"/>
                <w:lang w:val="it-IT"/>
              </w:rPr>
              <w:t xml:space="preserve">4 </w:t>
            </w:r>
          </w:p>
        </w:tc>
      </w:tr>
      <w:tr w:rsidR="00BF65F8" w:rsidRPr="003F7339" w14:paraId="4DBF1E1B" w14:textId="77777777" w:rsidTr="001A084F">
        <w:trPr>
          <w:trHeight w:val="979"/>
        </w:trPr>
        <w:tc>
          <w:tcPr>
            <w:tcW w:w="505" w:type="pct"/>
            <w:tcBorders>
              <w:top w:val="nil"/>
              <w:left w:val="single" w:sz="8" w:space="0" w:color="auto"/>
              <w:bottom w:val="nil"/>
              <w:right w:val="single" w:sz="4" w:space="0" w:color="auto"/>
            </w:tcBorders>
            <w:shd w:val="clear" w:color="auto" w:fill="FFFFFF"/>
            <w:vAlign w:val="center"/>
            <w:hideMark/>
          </w:tcPr>
          <w:p w14:paraId="1C06E399"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1.1</w:t>
            </w:r>
          </w:p>
        </w:tc>
        <w:tc>
          <w:tcPr>
            <w:tcW w:w="3325" w:type="pct"/>
            <w:tcBorders>
              <w:top w:val="single" w:sz="8" w:space="0" w:color="auto"/>
              <w:left w:val="nil"/>
              <w:bottom w:val="nil"/>
              <w:right w:val="nil"/>
            </w:tcBorders>
            <w:shd w:val="clear" w:color="auto" w:fill="FFFFFF"/>
            <w:vAlign w:val="center"/>
            <w:hideMark/>
          </w:tcPr>
          <w:p w14:paraId="4F5612F6"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Chiara descrizione e ripartizione delle funzioni (organigramma, numero indicativo dei posti assegnati, qualifiche e/o esperienza richieste, descrizione delle mansioni), </w:t>
            </w:r>
            <w:r w:rsidRPr="004E5A96">
              <w:rPr>
                <w:rFonts w:ascii="Cambria" w:hAnsi="Cambria" w:cs="Arial"/>
                <w:bCs/>
                <w:color w:val="7F7F7F"/>
                <w:sz w:val="20"/>
                <w:lang w:val="it-IT"/>
              </w:rPr>
              <w:t>compresa l'esistenza di un accordo formale documentato che definisca con chiarezza eventuali compiti delegati</w:t>
            </w:r>
            <w:r w:rsidRPr="004E5A96">
              <w:rPr>
                <w:rFonts w:ascii="Cambria" w:hAnsi="Cambria" w:cs="Arial"/>
                <w:bCs/>
                <w:color w:val="7F7F7F"/>
                <w:sz w:val="20"/>
                <w:lang w:val="it-IT"/>
              </w:rPr>
              <w:br/>
              <w:t>dall'</w:t>
            </w:r>
            <w:proofErr w:type="spellStart"/>
            <w:r w:rsidRPr="004E5A96">
              <w:rPr>
                <w:rFonts w:ascii="Cambria" w:hAnsi="Cambria" w:cs="Arial"/>
                <w:bCs/>
                <w:color w:val="7F7F7F"/>
                <w:sz w:val="20"/>
                <w:lang w:val="it-IT"/>
              </w:rPr>
              <w:t>AdG</w:t>
            </w:r>
            <w:proofErr w:type="spellEnd"/>
            <w:r w:rsidRPr="004E5A96">
              <w:rPr>
                <w:rFonts w:ascii="Cambria" w:hAnsi="Cambria" w:cs="Arial"/>
                <w:bCs/>
                <w:color w:val="7F7F7F"/>
                <w:sz w:val="20"/>
                <w:lang w:val="it-IT"/>
              </w:rPr>
              <w:t xml:space="preserve"> agli OI.</w:t>
            </w:r>
          </w:p>
        </w:tc>
        <w:tc>
          <w:tcPr>
            <w:tcW w:w="371" w:type="pct"/>
            <w:tcBorders>
              <w:top w:val="nil"/>
              <w:left w:val="single" w:sz="8" w:space="0" w:color="auto"/>
              <w:bottom w:val="nil"/>
              <w:right w:val="single" w:sz="8" w:space="0" w:color="auto"/>
            </w:tcBorders>
            <w:shd w:val="clear" w:color="auto" w:fill="FFFFFF"/>
            <w:vAlign w:val="center"/>
            <w:hideMark/>
          </w:tcPr>
          <w:p w14:paraId="342251E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w:t>
            </w:r>
          </w:p>
        </w:tc>
        <w:tc>
          <w:tcPr>
            <w:tcW w:w="800" w:type="pct"/>
            <w:gridSpan w:val="2"/>
            <w:tcBorders>
              <w:top w:val="nil"/>
              <w:left w:val="nil"/>
              <w:bottom w:val="nil"/>
              <w:right w:val="nil"/>
            </w:tcBorders>
            <w:shd w:val="clear" w:color="auto" w:fill="auto"/>
            <w:vAlign w:val="center"/>
            <w:hideMark/>
          </w:tcPr>
          <w:p w14:paraId="23AD6317"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2D09637A" w14:textId="77777777" w:rsidTr="001A084F">
        <w:trPr>
          <w:trHeight w:val="838"/>
        </w:trPr>
        <w:tc>
          <w:tcPr>
            <w:tcW w:w="505" w:type="pct"/>
            <w:tcBorders>
              <w:top w:val="single" w:sz="8" w:space="0" w:color="auto"/>
              <w:left w:val="single" w:sz="8" w:space="0" w:color="auto"/>
              <w:bottom w:val="single" w:sz="8" w:space="0" w:color="auto"/>
              <w:right w:val="single" w:sz="4" w:space="0" w:color="auto"/>
            </w:tcBorders>
            <w:shd w:val="clear" w:color="auto" w:fill="FFFFFF"/>
            <w:vAlign w:val="center"/>
            <w:hideMark/>
          </w:tcPr>
          <w:p w14:paraId="37F2C6DA"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1.2</w:t>
            </w:r>
          </w:p>
        </w:tc>
        <w:tc>
          <w:tcPr>
            <w:tcW w:w="3325" w:type="pct"/>
            <w:tcBorders>
              <w:top w:val="single" w:sz="8" w:space="0" w:color="auto"/>
              <w:left w:val="nil"/>
              <w:bottom w:val="single" w:sz="8" w:space="0" w:color="auto"/>
              <w:right w:val="nil"/>
            </w:tcBorders>
            <w:shd w:val="clear" w:color="auto" w:fill="FFFFFF"/>
            <w:vAlign w:val="center"/>
            <w:hideMark/>
          </w:tcPr>
          <w:p w14:paraId="77C37940"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Sono presenti, ai vari livelli di dirigenza e per le diverse funzioni in seno all'</w:t>
            </w:r>
            <w:proofErr w:type="spellStart"/>
            <w:r w:rsidRPr="003F7339">
              <w:rPr>
                <w:rFonts w:ascii="Cambria" w:hAnsi="Cambria" w:cs="Arial"/>
                <w:bCs/>
                <w:sz w:val="20"/>
                <w:lang w:val="it-IT"/>
              </w:rPr>
              <w:t>AdG</w:t>
            </w:r>
            <w:proofErr w:type="spellEnd"/>
            <w:r w:rsidR="003A070A">
              <w:rPr>
                <w:rFonts w:ascii="Cambria" w:hAnsi="Cambria" w:cs="Arial"/>
                <w:bCs/>
                <w:sz w:val="20"/>
                <w:lang w:val="it-IT"/>
              </w:rPr>
              <w:t>/ANCM</w:t>
            </w:r>
            <w:r w:rsidRPr="003F7339">
              <w:rPr>
                <w:rFonts w:ascii="Cambria" w:hAnsi="Cambria" w:cs="Arial"/>
                <w:bCs/>
                <w:sz w:val="20"/>
                <w:lang w:val="it-IT"/>
              </w:rPr>
              <w:t xml:space="preserve"> </w:t>
            </w:r>
            <w:r w:rsidRPr="004E5A96">
              <w:rPr>
                <w:rFonts w:ascii="Cambria" w:hAnsi="Cambria" w:cs="Arial"/>
                <w:bCs/>
                <w:color w:val="7F7F7F"/>
                <w:sz w:val="20"/>
                <w:lang w:val="it-IT"/>
              </w:rPr>
              <w:t>e agli OI</w:t>
            </w:r>
            <w:r w:rsidRPr="003F7339">
              <w:rPr>
                <w:rFonts w:ascii="Cambria" w:hAnsi="Cambria" w:cs="Arial"/>
                <w:bCs/>
                <w:sz w:val="20"/>
                <w:lang w:val="it-IT"/>
              </w:rPr>
              <w:t>, il personale necessario e la dovuta competenza, tenuto conto del numero, delle dimensioni e della complessità dei programmi interessati, compresi eventuali opportuni accordi di esternalizzazione.</w:t>
            </w:r>
          </w:p>
        </w:tc>
        <w:tc>
          <w:tcPr>
            <w:tcW w:w="371"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10F8736"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w:t>
            </w:r>
          </w:p>
        </w:tc>
        <w:tc>
          <w:tcPr>
            <w:tcW w:w="800" w:type="pct"/>
            <w:gridSpan w:val="2"/>
            <w:tcBorders>
              <w:top w:val="nil"/>
              <w:left w:val="nil"/>
              <w:bottom w:val="nil"/>
              <w:right w:val="nil"/>
            </w:tcBorders>
            <w:shd w:val="clear" w:color="auto" w:fill="auto"/>
            <w:vAlign w:val="center"/>
            <w:hideMark/>
          </w:tcPr>
          <w:p w14:paraId="6BC2D8F0"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1F59F676" w14:textId="77777777" w:rsidTr="001A084F">
        <w:trPr>
          <w:trHeight w:val="1262"/>
        </w:trPr>
        <w:tc>
          <w:tcPr>
            <w:tcW w:w="505" w:type="pct"/>
            <w:tcBorders>
              <w:top w:val="single" w:sz="8" w:space="0" w:color="auto"/>
              <w:left w:val="single" w:sz="8" w:space="0" w:color="auto"/>
              <w:bottom w:val="single" w:sz="8" w:space="0" w:color="auto"/>
              <w:right w:val="single" w:sz="4" w:space="0" w:color="auto"/>
            </w:tcBorders>
            <w:shd w:val="clear" w:color="auto" w:fill="FF0000"/>
            <w:vAlign w:val="center"/>
            <w:hideMark/>
          </w:tcPr>
          <w:p w14:paraId="5C3A1590"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1.3</w:t>
            </w:r>
          </w:p>
        </w:tc>
        <w:tc>
          <w:tcPr>
            <w:tcW w:w="3325" w:type="pct"/>
            <w:tcBorders>
              <w:top w:val="single" w:sz="8" w:space="0" w:color="auto"/>
              <w:left w:val="nil"/>
              <w:bottom w:val="single" w:sz="8" w:space="0" w:color="auto"/>
              <w:right w:val="nil"/>
            </w:tcBorders>
            <w:shd w:val="clear" w:color="auto" w:fill="FF0000"/>
            <w:vAlign w:val="center"/>
            <w:hideMark/>
          </w:tcPr>
          <w:p w14:paraId="3B5A11C6"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Conformità al principio di separazione delle funzioni in seno alla stessa </w:t>
            </w:r>
            <w:proofErr w:type="spellStart"/>
            <w:r w:rsidRPr="003F7339">
              <w:rPr>
                <w:rFonts w:ascii="Cambria" w:hAnsi="Cambria" w:cs="Arial"/>
                <w:bCs/>
                <w:sz w:val="20"/>
                <w:lang w:val="it-IT"/>
              </w:rPr>
              <w:t>AdG</w:t>
            </w:r>
            <w:proofErr w:type="spellEnd"/>
            <w:r w:rsidR="003A070A">
              <w:rPr>
                <w:rFonts w:ascii="Cambria" w:hAnsi="Cambria" w:cs="Arial"/>
                <w:bCs/>
                <w:sz w:val="20"/>
                <w:lang w:val="it-IT"/>
              </w:rPr>
              <w:t>/ANCM</w:t>
            </w:r>
            <w:r w:rsidRPr="003F7339">
              <w:rPr>
                <w:rFonts w:ascii="Cambria" w:hAnsi="Cambria" w:cs="Arial"/>
                <w:bCs/>
                <w:sz w:val="20"/>
                <w:lang w:val="it-IT"/>
              </w:rPr>
              <w:t>, ove appropriato e, in particolare, nel caso in cui lo Stato membro abbia deciso di mantenere la funzione di certificazione all'interno della stessa struttura amministrativa dell'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nonché tra 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e altri organismi coinvolti nel sistema di gestione e controllo (l'</w:t>
            </w:r>
            <w:proofErr w:type="spellStart"/>
            <w:r w:rsidRPr="003F7339">
              <w:rPr>
                <w:rFonts w:ascii="Cambria" w:hAnsi="Cambria" w:cs="Arial"/>
                <w:bCs/>
                <w:sz w:val="20"/>
                <w:lang w:val="it-IT"/>
              </w:rPr>
              <w:t>AdC</w:t>
            </w:r>
            <w:proofErr w:type="spellEnd"/>
            <w:r w:rsidRPr="003F7339">
              <w:rPr>
                <w:rFonts w:ascii="Cambria" w:hAnsi="Cambria" w:cs="Arial"/>
                <w:bCs/>
                <w:sz w:val="20"/>
                <w:lang w:val="it-IT"/>
              </w:rPr>
              <w:t xml:space="preserve"> e/o </w:t>
            </w:r>
            <w:r w:rsidR="003A070A">
              <w:rPr>
                <w:rFonts w:ascii="Cambria" w:hAnsi="Cambria" w:cs="Arial"/>
                <w:bCs/>
                <w:sz w:val="20"/>
                <w:lang w:val="it-IT"/>
              </w:rPr>
              <w:t>l’ANCM</w:t>
            </w:r>
            <w:r w:rsidRPr="003F7339">
              <w:rPr>
                <w:rFonts w:ascii="Cambria" w:hAnsi="Cambria" w:cs="Arial"/>
                <w:bCs/>
                <w:sz w:val="20"/>
                <w:lang w:val="it-IT"/>
              </w:rPr>
              <w:t xml:space="preserve">, </w:t>
            </w:r>
            <w:proofErr w:type="spellStart"/>
            <w:r w:rsidRPr="003F7339">
              <w:rPr>
                <w:rFonts w:ascii="Cambria" w:hAnsi="Cambria" w:cs="Arial"/>
                <w:bCs/>
                <w:sz w:val="20"/>
                <w:lang w:val="it-IT"/>
              </w:rPr>
              <w:t>l'AdA</w:t>
            </w:r>
            <w:proofErr w:type="spellEnd"/>
            <w:r w:rsidRPr="003F7339">
              <w:rPr>
                <w:rFonts w:ascii="Cambria" w:hAnsi="Cambria" w:cs="Arial"/>
                <w:bCs/>
                <w:sz w:val="20"/>
                <w:lang w:val="it-IT"/>
              </w:rPr>
              <w:t xml:space="preserve"> e/o altri organismi di audit).</w:t>
            </w:r>
          </w:p>
        </w:tc>
        <w:tc>
          <w:tcPr>
            <w:tcW w:w="371" w:type="pct"/>
            <w:tcBorders>
              <w:top w:val="single" w:sz="8" w:space="0" w:color="auto"/>
              <w:left w:val="single" w:sz="8" w:space="0" w:color="auto"/>
              <w:bottom w:val="single" w:sz="8" w:space="0" w:color="auto"/>
              <w:right w:val="single" w:sz="8" w:space="0" w:color="auto"/>
            </w:tcBorders>
            <w:shd w:val="clear" w:color="auto" w:fill="FF0000"/>
            <w:vAlign w:val="center"/>
            <w:hideMark/>
          </w:tcPr>
          <w:p w14:paraId="0968B85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w:t>
            </w:r>
          </w:p>
        </w:tc>
        <w:tc>
          <w:tcPr>
            <w:tcW w:w="800" w:type="pct"/>
            <w:gridSpan w:val="2"/>
            <w:tcBorders>
              <w:top w:val="nil"/>
              <w:left w:val="nil"/>
              <w:bottom w:val="nil"/>
              <w:right w:val="nil"/>
            </w:tcBorders>
            <w:shd w:val="clear" w:color="auto" w:fill="auto"/>
            <w:vAlign w:val="center"/>
            <w:hideMark/>
          </w:tcPr>
          <w:p w14:paraId="1173B7AC"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10B99EF4" w14:textId="77777777" w:rsidTr="001A084F">
        <w:trPr>
          <w:trHeight w:val="968"/>
        </w:trPr>
        <w:tc>
          <w:tcPr>
            <w:tcW w:w="505" w:type="pct"/>
            <w:tcBorders>
              <w:top w:val="single" w:sz="8" w:space="0" w:color="auto"/>
              <w:left w:val="single" w:sz="8" w:space="0" w:color="auto"/>
              <w:bottom w:val="single" w:sz="8" w:space="0" w:color="auto"/>
              <w:right w:val="single" w:sz="4" w:space="0" w:color="auto"/>
            </w:tcBorders>
            <w:shd w:val="clear" w:color="auto" w:fill="FF0000"/>
            <w:vAlign w:val="center"/>
            <w:hideMark/>
          </w:tcPr>
          <w:p w14:paraId="5950D074"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1.4</w:t>
            </w:r>
          </w:p>
        </w:tc>
        <w:tc>
          <w:tcPr>
            <w:tcW w:w="3325" w:type="pct"/>
            <w:tcBorders>
              <w:top w:val="single" w:sz="8" w:space="0" w:color="auto"/>
              <w:left w:val="nil"/>
              <w:bottom w:val="single" w:sz="8" w:space="0" w:color="auto"/>
              <w:right w:val="nil"/>
            </w:tcBorders>
            <w:shd w:val="clear" w:color="auto" w:fill="FF0000"/>
            <w:vAlign w:val="center"/>
            <w:hideMark/>
          </w:tcPr>
          <w:p w14:paraId="0C59C5D7"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Esistono procedure e manuali completi e adeguati, opportunamente aggiornati, che riguardano tutte le principali attività svolte in seno 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e agli OI, comprese procedure di monitoraggio per le irregolarità e per il recupero degli importi indebitamente versati.</w:t>
            </w:r>
          </w:p>
        </w:tc>
        <w:tc>
          <w:tcPr>
            <w:tcW w:w="371" w:type="pct"/>
            <w:tcBorders>
              <w:top w:val="single" w:sz="8" w:space="0" w:color="auto"/>
              <w:left w:val="single" w:sz="8" w:space="0" w:color="auto"/>
              <w:bottom w:val="single" w:sz="8" w:space="0" w:color="auto"/>
              <w:right w:val="single" w:sz="8" w:space="0" w:color="auto"/>
            </w:tcBorders>
            <w:shd w:val="clear" w:color="auto" w:fill="FF0000"/>
            <w:vAlign w:val="center"/>
            <w:hideMark/>
          </w:tcPr>
          <w:p w14:paraId="6B077875"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w:t>
            </w:r>
          </w:p>
        </w:tc>
        <w:tc>
          <w:tcPr>
            <w:tcW w:w="800" w:type="pct"/>
            <w:gridSpan w:val="2"/>
            <w:tcBorders>
              <w:top w:val="nil"/>
              <w:left w:val="nil"/>
              <w:bottom w:val="nil"/>
              <w:right w:val="nil"/>
            </w:tcBorders>
            <w:shd w:val="clear" w:color="auto" w:fill="auto"/>
            <w:vAlign w:val="center"/>
            <w:hideMark/>
          </w:tcPr>
          <w:p w14:paraId="18A518EB"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40877CC4" w14:textId="77777777" w:rsidTr="001A084F">
        <w:trPr>
          <w:trHeight w:val="969"/>
        </w:trPr>
        <w:tc>
          <w:tcPr>
            <w:tcW w:w="505" w:type="pct"/>
            <w:tcBorders>
              <w:top w:val="single" w:sz="8" w:space="0" w:color="auto"/>
              <w:left w:val="single" w:sz="8" w:space="0" w:color="auto"/>
              <w:bottom w:val="nil"/>
              <w:right w:val="single" w:sz="4" w:space="0" w:color="auto"/>
            </w:tcBorders>
            <w:shd w:val="clear" w:color="auto" w:fill="FF0000"/>
            <w:vAlign w:val="center"/>
            <w:hideMark/>
          </w:tcPr>
          <w:p w14:paraId="3C13B73B" w14:textId="77777777" w:rsidR="00BF65F8" w:rsidRPr="004E5A96" w:rsidRDefault="00BF65F8" w:rsidP="00BF65F8">
            <w:pPr>
              <w:spacing w:line="240" w:lineRule="auto"/>
              <w:jc w:val="center"/>
              <w:rPr>
                <w:rFonts w:ascii="Cambria" w:hAnsi="Cambria" w:cs="Arial"/>
                <w:b/>
                <w:bCs/>
                <w:color w:val="595959"/>
                <w:sz w:val="20"/>
                <w:lang w:val="it-IT"/>
              </w:rPr>
            </w:pPr>
            <w:r w:rsidRPr="004E5A96">
              <w:rPr>
                <w:rFonts w:ascii="Cambria" w:hAnsi="Cambria" w:cs="Arial"/>
                <w:b/>
                <w:bCs/>
                <w:color w:val="595959"/>
                <w:sz w:val="20"/>
                <w:lang w:val="it-IT"/>
              </w:rPr>
              <w:t>1.5</w:t>
            </w:r>
          </w:p>
        </w:tc>
        <w:tc>
          <w:tcPr>
            <w:tcW w:w="3325" w:type="pct"/>
            <w:tcBorders>
              <w:top w:val="single" w:sz="8" w:space="0" w:color="auto"/>
              <w:left w:val="nil"/>
              <w:bottom w:val="nil"/>
              <w:right w:val="nil"/>
            </w:tcBorders>
            <w:shd w:val="clear" w:color="auto" w:fill="FF0000"/>
            <w:vAlign w:val="center"/>
            <w:hideMark/>
          </w:tcPr>
          <w:p w14:paraId="5B691BF0" w14:textId="77777777" w:rsidR="00BF65F8" w:rsidRPr="004E5A96" w:rsidRDefault="00BF65F8" w:rsidP="0038442D">
            <w:pPr>
              <w:spacing w:line="240" w:lineRule="auto"/>
              <w:jc w:val="both"/>
              <w:rPr>
                <w:rFonts w:ascii="Cambria" w:hAnsi="Cambria" w:cs="Arial"/>
                <w:bCs/>
                <w:color w:val="595959"/>
                <w:sz w:val="20"/>
                <w:lang w:val="it-IT"/>
              </w:rPr>
            </w:pPr>
            <w:r w:rsidRPr="004E5A96">
              <w:rPr>
                <w:rFonts w:ascii="Cambria" w:hAnsi="Cambria" w:cs="Arial"/>
                <w:bCs/>
                <w:color w:val="595959"/>
                <w:sz w:val="20"/>
                <w:lang w:val="it-IT"/>
              </w:rPr>
              <w:t>Sono in atto adeguate procedure volte ad assicurare un controllo effettivo dei compiti delegati agli OI sulla base di opportuni meccanismi di reporting (esame della metodologia dell'OI, revisione periodica dei risultati riportati dall'OI, compresa, ove possibile, la ripetizione a campione dell'attività svolta dall'OI).</w:t>
            </w:r>
          </w:p>
        </w:tc>
        <w:tc>
          <w:tcPr>
            <w:tcW w:w="371" w:type="pct"/>
            <w:tcBorders>
              <w:top w:val="single" w:sz="8" w:space="0" w:color="auto"/>
              <w:left w:val="single" w:sz="8" w:space="0" w:color="auto"/>
              <w:bottom w:val="nil"/>
              <w:right w:val="single" w:sz="8" w:space="0" w:color="auto"/>
            </w:tcBorders>
            <w:shd w:val="clear" w:color="auto" w:fill="FF0000"/>
            <w:vAlign w:val="center"/>
            <w:hideMark/>
          </w:tcPr>
          <w:p w14:paraId="6A61A74B" w14:textId="77777777" w:rsidR="00BF65F8" w:rsidRPr="004E5A96" w:rsidRDefault="00BF65F8" w:rsidP="00BF65F8">
            <w:pPr>
              <w:spacing w:line="240" w:lineRule="auto"/>
              <w:jc w:val="center"/>
              <w:rPr>
                <w:rFonts w:ascii="Cambria" w:hAnsi="Cambria" w:cs="Arial"/>
                <w:b/>
                <w:bCs/>
                <w:color w:val="595959"/>
                <w:sz w:val="20"/>
                <w:lang w:val="it-IT"/>
              </w:rPr>
            </w:pPr>
            <w:r w:rsidRPr="004E5A96">
              <w:rPr>
                <w:rFonts w:ascii="Cambria" w:hAnsi="Cambria" w:cs="Arial"/>
                <w:b/>
                <w:bCs/>
                <w:color w:val="595959"/>
                <w:sz w:val="20"/>
                <w:lang w:val="it-IT"/>
              </w:rPr>
              <w:t>4</w:t>
            </w:r>
          </w:p>
        </w:tc>
        <w:tc>
          <w:tcPr>
            <w:tcW w:w="800" w:type="pct"/>
            <w:gridSpan w:val="2"/>
            <w:tcBorders>
              <w:top w:val="nil"/>
              <w:left w:val="nil"/>
              <w:bottom w:val="nil"/>
              <w:right w:val="nil"/>
            </w:tcBorders>
            <w:shd w:val="clear" w:color="auto" w:fill="auto"/>
            <w:vAlign w:val="center"/>
            <w:hideMark/>
          </w:tcPr>
          <w:p w14:paraId="3F5BD1AC"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595ECD1B" w14:textId="77777777" w:rsidTr="001A084F">
        <w:trPr>
          <w:trHeight w:val="1001"/>
        </w:trPr>
        <w:tc>
          <w:tcPr>
            <w:tcW w:w="505" w:type="pct"/>
            <w:tcBorders>
              <w:top w:val="single" w:sz="8" w:space="0" w:color="auto"/>
              <w:left w:val="single" w:sz="8" w:space="0" w:color="auto"/>
              <w:bottom w:val="single" w:sz="8" w:space="0" w:color="auto"/>
              <w:right w:val="single" w:sz="4" w:space="0" w:color="auto"/>
            </w:tcBorders>
            <w:shd w:val="clear" w:color="auto" w:fill="FF0000"/>
            <w:vAlign w:val="center"/>
            <w:hideMark/>
          </w:tcPr>
          <w:p w14:paraId="28CA3768"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1.6</w:t>
            </w:r>
          </w:p>
        </w:tc>
        <w:tc>
          <w:tcPr>
            <w:tcW w:w="3325" w:type="pct"/>
            <w:tcBorders>
              <w:top w:val="single" w:sz="8" w:space="0" w:color="auto"/>
              <w:left w:val="nil"/>
              <w:bottom w:val="single" w:sz="8" w:space="0" w:color="auto"/>
              <w:right w:val="nil"/>
            </w:tcBorders>
            <w:shd w:val="clear" w:color="auto" w:fill="FF0000"/>
            <w:vAlign w:val="center"/>
            <w:hideMark/>
          </w:tcPr>
          <w:p w14:paraId="70BC6034"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Tenuto conto del principio di proporzionalità, esiste una struttura di riferimento volta ad assicurare che si effettui un'appropriata gestione</w:t>
            </w:r>
            <w:r w:rsidR="0038442D" w:rsidRPr="003F7339">
              <w:rPr>
                <w:rFonts w:ascii="Cambria" w:hAnsi="Cambria" w:cs="Arial"/>
                <w:bCs/>
                <w:sz w:val="20"/>
                <w:lang w:val="it-IT"/>
              </w:rPr>
              <w:t xml:space="preserve"> </w:t>
            </w:r>
            <w:r w:rsidRPr="003F7339">
              <w:rPr>
                <w:rFonts w:ascii="Cambria" w:hAnsi="Cambria" w:cs="Arial"/>
                <w:bCs/>
                <w:sz w:val="20"/>
                <w:lang w:val="it-IT"/>
              </w:rPr>
              <w:t>dei rischi, ove necessario e, in particolare, in caso di modifiche significative delle attività e di cambiamenti delle strutture di gestione e di controllo.</w:t>
            </w:r>
          </w:p>
        </w:tc>
        <w:tc>
          <w:tcPr>
            <w:tcW w:w="371" w:type="pct"/>
            <w:tcBorders>
              <w:top w:val="single" w:sz="8" w:space="0" w:color="auto"/>
              <w:left w:val="single" w:sz="8" w:space="0" w:color="auto"/>
              <w:bottom w:val="single" w:sz="8" w:space="0" w:color="auto"/>
              <w:right w:val="single" w:sz="8" w:space="0" w:color="auto"/>
            </w:tcBorders>
            <w:shd w:val="clear" w:color="auto" w:fill="FF0000"/>
            <w:vAlign w:val="center"/>
            <w:hideMark/>
          </w:tcPr>
          <w:p w14:paraId="05C3996A"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w:t>
            </w:r>
          </w:p>
        </w:tc>
        <w:tc>
          <w:tcPr>
            <w:tcW w:w="800" w:type="pct"/>
            <w:gridSpan w:val="2"/>
            <w:tcBorders>
              <w:top w:val="nil"/>
              <w:left w:val="nil"/>
              <w:bottom w:val="nil"/>
              <w:right w:val="nil"/>
            </w:tcBorders>
            <w:shd w:val="clear" w:color="auto" w:fill="auto"/>
            <w:vAlign w:val="center"/>
            <w:hideMark/>
          </w:tcPr>
          <w:p w14:paraId="3BE127FD" w14:textId="77777777" w:rsidR="00BF65F8" w:rsidRPr="003F7339" w:rsidRDefault="00BF65F8" w:rsidP="00BF65F8">
            <w:pPr>
              <w:spacing w:line="240" w:lineRule="auto"/>
              <w:jc w:val="center"/>
              <w:rPr>
                <w:rFonts w:ascii="Cambria" w:hAnsi="Cambria" w:cs="Arial"/>
                <w:b/>
                <w:bCs/>
                <w:sz w:val="20"/>
                <w:lang w:val="it-IT"/>
              </w:rPr>
            </w:pPr>
          </w:p>
          <w:p w14:paraId="47C7DC64" w14:textId="77777777" w:rsidR="00BF65F8" w:rsidRPr="003F7339" w:rsidRDefault="00BF65F8" w:rsidP="00BF65F8">
            <w:pPr>
              <w:spacing w:line="240" w:lineRule="auto"/>
              <w:jc w:val="center"/>
              <w:rPr>
                <w:rFonts w:ascii="Cambria" w:hAnsi="Cambria" w:cs="Arial"/>
                <w:b/>
                <w:bCs/>
                <w:sz w:val="20"/>
                <w:lang w:val="it-IT"/>
              </w:rPr>
            </w:pPr>
          </w:p>
        </w:tc>
      </w:tr>
    </w:tbl>
    <w:p w14:paraId="24EF6A6A" w14:textId="77777777" w:rsidR="00BF65F8" w:rsidRPr="003F7339" w:rsidRDefault="00645FFF" w:rsidP="00BF65F8">
      <w:pPr>
        <w:autoSpaceDE w:val="0"/>
        <w:autoSpaceDN w:val="0"/>
        <w:adjustRightInd w:val="0"/>
        <w:spacing w:before="60" w:after="60" w:line="240" w:lineRule="auto"/>
        <w:contextualSpacing/>
        <w:jc w:val="both"/>
        <w:rPr>
          <w:rFonts w:ascii="Cambria" w:eastAsia="Calibri" w:hAnsi="Cambria" w:cs="Arial"/>
          <w:sz w:val="20"/>
          <w:lang w:val="it-IT" w:eastAsia="en-US"/>
        </w:rPr>
      </w:pPr>
      <w:r>
        <w:rPr>
          <w:rFonts w:ascii="Cambria" w:eastAsia="Calibri" w:hAnsi="Cambria"/>
          <w:noProof/>
          <w:sz w:val="20"/>
          <w:lang w:val="it-IT" w:eastAsia="en-US"/>
        </w:rPr>
        <w:pict w14:anchorId="711A6B45">
          <v:shape id="Callout 13 281" o:spid="_x0000_s1038" type="#_x0000_t50" style="position:absolute;left:0;text-align:left;margin-left:648.75pt;margin-top:101.2pt;width:101.3pt;height:273.4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" adj="-7836,3654,-1279,711,-3561,-541,-3561,-541" strokecolor="red">
            <v:textbox style="mso-next-textbox:#Callout 13 281">
              <w:txbxContent>
                <w:p w14:paraId="38BEB846" w14:textId="77777777" w:rsidR="00BF65F8" w:rsidRPr="00BF65F8" w:rsidRDefault="00BF65F8" w:rsidP="00BF65F8">
                  <w:pPr>
                    <w:jc w:val="both"/>
                    <w:rPr>
                      <w:sz w:val="18"/>
                      <w:szCs w:val="18"/>
                      <w:lang w:val="it-IT"/>
                    </w:rPr>
                  </w:pPr>
                  <w:r w:rsidRPr="00BF65F8">
                    <w:rPr>
                      <w:rFonts w:cs="Arial"/>
                      <w:sz w:val="18"/>
                      <w:szCs w:val="18"/>
                      <w:lang w:val="it-IT"/>
                    </w:rPr>
                    <w:t>- sebbene la maggioranza dei criteri di valutazione appartiene alla stessa categoria (1), non si può concludere che tale RC sia di categoria 1, poiché in generale, un RC non può essere classificato in una categoria superiore a quella assegnata al criterio che ha ottenuto la valutazione peggiore, pertanto tale RC può essere valutato correttamente di categoria 2.</w:t>
                  </w:r>
                </w:p>
              </w:txbxContent>
            </v:textbox>
            <o:callout v:ext="edit" minusy="t"/>
          </v:shape>
        </w:pict>
      </w:r>
    </w:p>
    <w:p w14:paraId="0FD223AD" w14:textId="77777777" w:rsidR="00BF65F8" w:rsidRPr="003F7339" w:rsidRDefault="00BF65F8" w:rsidP="00BF65F8">
      <w:pPr>
        <w:numPr>
          <w:ilvl w:val="0"/>
          <w:numId w:val="37"/>
        </w:numPr>
        <w:autoSpaceDE w:val="0"/>
        <w:autoSpaceDN w:val="0"/>
        <w:adjustRightInd w:val="0"/>
        <w:spacing w:after="160" w:line="276" w:lineRule="auto"/>
        <w:contextualSpacing/>
        <w:jc w:val="both"/>
        <w:rPr>
          <w:rFonts w:ascii="Cambria" w:hAnsi="Cambria" w:cs="Arial"/>
          <w:sz w:val="20"/>
          <w:lang w:val="it-IT"/>
        </w:rPr>
      </w:pPr>
      <w:r w:rsidRPr="003F7339">
        <w:rPr>
          <w:rFonts w:ascii="Cambria" w:hAnsi="Cambria" w:cs="Arial"/>
          <w:sz w:val="20"/>
          <w:lang w:val="it-IT"/>
        </w:rPr>
        <w:t xml:space="preserve">In tale esempio, viene </w:t>
      </w:r>
      <w:r w:rsidR="00260356" w:rsidRPr="003F7339">
        <w:rPr>
          <w:rFonts w:ascii="Cambria" w:hAnsi="Cambria" w:cs="Arial"/>
          <w:sz w:val="20"/>
          <w:lang w:val="it-IT"/>
        </w:rPr>
        <w:t xml:space="preserve">illustrata la valutazione del </w:t>
      </w:r>
      <w:r w:rsidRPr="003F7339">
        <w:rPr>
          <w:rFonts w:ascii="Cambria" w:hAnsi="Cambria" w:cs="Arial"/>
          <w:sz w:val="20"/>
          <w:lang w:val="it-IT"/>
        </w:rPr>
        <w:t>RC 4, che si compone di cinque criteri di valutazione valutati in modo disomogeneo.</w:t>
      </w:r>
    </w:p>
    <w:p w14:paraId="0BAF5C0C" w14:textId="77777777" w:rsidR="00BF65F8" w:rsidRPr="003F7339" w:rsidRDefault="00BF65F8" w:rsidP="00BF65F8">
      <w:pPr>
        <w:autoSpaceDE w:val="0"/>
        <w:autoSpaceDN w:val="0"/>
        <w:adjustRightInd w:val="0"/>
        <w:spacing w:before="60" w:after="60" w:line="360" w:lineRule="auto"/>
        <w:ind w:left="720"/>
        <w:contextualSpacing/>
        <w:jc w:val="both"/>
        <w:rPr>
          <w:rFonts w:ascii="Cambria" w:hAnsi="Cambria" w:cs="Arial"/>
          <w:sz w:val="20"/>
          <w:lang w:val="it-IT" w:eastAsia="en-US"/>
        </w:rPr>
      </w:pPr>
    </w:p>
    <w:tbl>
      <w:tblPr>
        <w:tblW w:w="4241" w:type="pct"/>
        <w:tblInd w:w="212" w:type="dxa"/>
        <w:tblCellMar>
          <w:left w:w="70" w:type="dxa"/>
          <w:right w:w="70" w:type="dxa"/>
        </w:tblCellMar>
        <w:tblLook w:val="04A0" w:firstRow="1" w:lastRow="0" w:firstColumn="1" w:lastColumn="0" w:noHBand="0" w:noVBand="1"/>
      </w:tblPr>
      <w:tblGrid>
        <w:gridCol w:w="1211"/>
        <w:gridCol w:w="9559"/>
        <w:gridCol w:w="1063"/>
        <w:gridCol w:w="646"/>
      </w:tblGrid>
      <w:tr w:rsidR="00BF65F8" w:rsidRPr="003F7339" w14:paraId="3411FEB5" w14:textId="77777777" w:rsidTr="00046F76">
        <w:trPr>
          <w:trHeight w:val="750"/>
        </w:trPr>
        <w:tc>
          <w:tcPr>
            <w:tcW w:w="485" w:type="pct"/>
            <w:tcBorders>
              <w:top w:val="single" w:sz="8" w:space="0" w:color="auto"/>
              <w:left w:val="single" w:sz="8" w:space="0" w:color="auto"/>
              <w:bottom w:val="single" w:sz="8" w:space="0" w:color="auto"/>
              <w:right w:val="single" w:sz="8" w:space="0" w:color="auto"/>
            </w:tcBorders>
            <w:shd w:val="clear" w:color="auto" w:fill="DEEAF6"/>
            <w:vAlign w:val="center"/>
            <w:hideMark/>
          </w:tcPr>
          <w:p w14:paraId="616AF4AD"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w:t>
            </w:r>
            <w:r w:rsidRPr="003F7339">
              <w:rPr>
                <w:rFonts w:ascii="Cambria" w:hAnsi="Cambria" w:cs="Arial"/>
                <w:b/>
                <w:bCs/>
                <w:sz w:val="20"/>
                <w:lang w:val="it-IT"/>
              </w:rPr>
              <w:br/>
              <w:t>n. 4</w:t>
            </w:r>
          </w:p>
        </w:tc>
        <w:tc>
          <w:tcPr>
            <w:tcW w:w="3830" w:type="pct"/>
            <w:tcBorders>
              <w:top w:val="single" w:sz="8" w:space="0" w:color="auto"/>
              <w:left w:val="nil"/>
              <w:bottom w:val="single" w:sz="8" w:space="0" w:color="auto"/>
              <w:right w:val="single" w:sz="8" w:space="0" w:color="000000"/>
            </w:tcBorders>
            <w:shd w:val="clear" w:color="auto" w:fill="DEEAF6"/>
            <w:vAlign w:val="center"/>
            <w:hideMark/>
          </w:tcPr>
          <w:p w14:paraId="5F397327"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Verifiche di gestione adeguate</w:t>
            </w:r>
          </w:p>
        </w:tc>
        <w:tc>
          <w:tcPr>
            <w:tcW w:w="685" w:type="pct"/>
            <w:gridSpan w:val="2"/>
            <w:tcBorders>
              <w:top w:val="single" w:sz="8" w:space="0" w:color="auto"/>
              <w:left w:val="nil"/>
              <w:bottom w:val="single" w:sz="8" w:space="0" w:color="auto"/>
              <w:right w:val="single" w:sz="8" w:space="0" w:color="000000"/>
            </w:tcBorders>
            <w:shd w:val="clear" w:color="auto" w:fill="FF0000"/>
            <w:vAlign w:val="center"/>
            <w:hideMark/>
          </w:tcPr>
          <w:p w14:paraId="3A0384F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r>
      <w:tr w:rsidR="00BF65F8" w:rsidRPr="003F7339" w14:paraId="0B7D9228" w14:textId="77777777" w:rsidTr="00046F76">
        <w:trPr>
          <w:trHeight w:val="1116"/>
        </w:trPr>
        <w:tc>
          <w:tcPr>
            <w:tcW w:w="485" w:type="pct"/>
            <w:tcBorders>
              <w:top w:val="nil"/>
              <w:left w:val="single" w:sz="8" w:space="0" w:color="auto"/>
              <w:bottom w:val="nil"/>
              <w:right w:val="single" w:sz="4" w:space="0" w:color="auto"/>
            </w:tcBorders>
            <w:shd w:val="clear" w:color="auto" w:fill="FF0000"/>
            <w:vAlign w:val="center"/>
            <w:hideMark/>
          </w:tcPr>
          <w:p w14:paraId="316537F4"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4.1</w:t>
            </w:r>
          </w:p>
        </w:tc>
        <w:tc>
          <w:tcPr>
            <w:tcW w:w="3830" w:type="pct"/>
            <w:tcBorders>
              <w:top w:val="single" w:sz="8" w:space="0" w:color="auto"/>
              <w:left w:val="nil"/>
              <w:bottom w:val="nil"/>
              <w:right w:val="nil"/>
            </w:tcBorders>
            <w:shd w:val="clear" w:color="auto" w:fill="FF0000"/>
            <w:vAlign w:val="center"/>
            <w:hideMark/>
          </w:tcPr>
          <w:p w14:paraId="13204916" w14:textId="77777777" w:rsidR="00BF65F8" w:rsidRPr="003F7339" w:rsidRDefault="00BF65F8" w:rsidP="007A12D3">
            <w:pPr>
              <w:spacing w:line="240" w:lineRule="auto"/>
              <w:jc w:val="both"/>
              <w:rPr>
                <w:rFonts w:ascii="Cambria" w:hAnsi="Cambria" w:cs="Arial"/>
                <w:bCs/>
                <w:sz w:val="20"/>
                <w:lang w:val="it-IT"/>
              </w:rPr>
            </w:pPr>
            <w:r w:rsidRPr="003F7339">
              <w:rPr>
                <w:rFonts w:ascii="Cambria" w:hAnsi="Cambria" w:cs="Arial"/>
                <w:bCs/>
                <w:sz w:val="20"/>
                <w:lang w:val="it-IT"/>
              </w:rPr>
              <w:t>Le verifiche di gestione comprendono: a) verifiche amministrative rispetto a ciascuna richiesta di rimborso presentata dai beneficiari; b) verifiche sul posto delle operazioni: le verifiche sul posto da parte dell'</w:t>
            </w:r>
            <w:proofErr w:type="spellStart"/>
            <w:r w:rsidRPr="003F7339">
              <w:rPr>
                <w:rFonts w:ascii="Cambria" w:hAnsi="Cambria" w:cs="Arial"/>
                <w:bCs/>
                <w:sz w:val="20"/>
                <w:lang w:val="it-IT"/>
              </w:rPr>
              <w:t>AdG</w:t>
            </w:r>
            <w:proofErr w:type="spellEnd"/>
            <w:r w:rsidR="00FE604B">
              <w:rPr>
                <w:rFonts w:ascii="Cambria" w:hAnsi="Cambria" w:cs="Arial"/>
                <w:bCs/>
                <w:sz w:val="20"/>
                <w:lang w:val="it-IT"/>
              </w:rPr>
              <w:t>/ANCM</w:t>
            </w:r>
            <w:r w:rsidRPr="004E5A96">
              <w:rPr>
                <w:rFonts w:ascii="Cambria" w:hAnsi="Cambria" w:cs="Arial"/>
                <w:bCs/>
                <w:color w:val="595959"/>
                <w:sz w:val="20"/>
                <w:lang w:val="it-IT"/>
              </w:rPr>
              <w:t xml:space="preserve"> e dei relativi OI</w:t>
            </w:r>
            <w:r w:rsidRPr="003F7339">
              <w:rPr>
                <w:rFonts w:ascii="Cambria" w:hAnsi="Cambria" w:cs="Arial"/>
                <w:bCs/>
                <w:sz w:val="20"/>
                <w:lang w:val="it-IT"/>
              </w:rPr>
              <w:t xml:space="preserve"> dovranno essere eseguite quando il progetto è ben avviato sia sul piano della realizzazione materiale sia su quello finanziario</w:t>
            </w:r>
            <w:r w:rsidR="00FE604B">
              <w:rPr>
                <w:rFonts w:ascii="Cambria" w:hAnsi="Cambria" w:cs="Arial"/>
                <w:bCs/>
                <w:sz w:val="20"/>
                <w:lang w:val="it-IT"/>
              </w:rPr>
              <w:t>.</w:t>
            </w:r>
          </w:p>
        </w:tc>
        <w:tc>
          <w:tcPr>
            <w:tcW w:w="426" w:type="pct"/>
            <w:tcBorders>
              <w:top w:val="nil"/>
              <w:left w:val="single" w:sz="8" w:space="0" w:color="auto"/>
              <w:bottom w:val="nil"/>
              <w:right w:val="single" w:sz="8" w:space="0" w:color="auto"/>
            </w:tcBorders>
            <w:shd w:val="clear" w:color="auto" w:fill="FF0000"/>
            <w:vAlign w:val="center"/>
            <w:hideMark/>
          </w:tcPr>
          <w:p w14:paraId="58A0825E"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258" w:type="pct"/>
            <w:tcBorders>
              <w:top w:val="nil"/>
              <w:left w:val="nil"/>
              <w:bottom w:val="nil"/>
              <w:right w:val="nil"/>
            </w:tcBorders>
            <w:shd w:val="clear" w:color="auto" w:fill="auto"/>
            <w:vAlign w:val="center"/>
            <w:hideMark/>
          </w:tcPr>
          <w:p w14:paraId="20B644E4"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548B934B" w14:textId="77777777" w:rsidTr="00046F76">
        <w:trPr>
          <w:trHeight w:val="769"/>
        </w:trPr>
        <w:tc>
          <w:tcPr>
            <w:tcW w:w="485" w:type="pct"/>
            <w:tcBorders>
              <w:top w:val="single" w:sz="8" w:space="0" w:color="auto"/>
              <w:left w:val="single" w:sz="8" w:space="0" w:color="auto"/>
              <w:bottom w:val="nil"/>
              <w:right w:val="single" w:sz="4" w:space="0" w:color="auto"/>
            </w:tcBorders>
            <w:shd w:val="clear" w:color="auto" w:fill="auto"/>
            <w:vAlign w:val="center"/>
            <w:hideMark/>
          </w:tcPr>
          <w:p w14:paraId="6B5CCC44"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4.2</w:t>
            </w:r>
          </w:p>
        </w:tc>
        <w:tc>
          <w:tcPr>
            <w:tcW w:w="3830" w:type="pct"/>
            <w:tcBorders>
              <w:top w:val="single" w:sz="8" w:space="0" w:color="auto"/>
              <w:left w:val="nil"/>
              <w:bottom w:val="nil"/>
              <w:right w:val="nil"/>
            </w:tcBorders>
            <w:shd w:val="clear" w:color="auto" w:fill="auto"/>
            <w:vAlign w:val="center"/>
            <w:hideMark/>
          </w:tcPr>
          <w:p w14:paraId="62152E55"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Le verifiche in loco di singole operazioni possono essere svolte a campione dall'</w:t>
            </w:r>
            <w:proofErr w:type="spellStart"/>
            <w:r w:rsidRPr="003F7339">
              <w:rPr>
                <w:rFonts w:ascii="Cambria" w:hAnsi="Cambria" w:cs="Arial"/>
                <w:bCs/>
                <w:sz w:val="20"/>
                <w:lang w:val="it-IT"/>
              </w:rPr>
              <w:t>AdG</w:t>
            </w:r>
            <w:proofErr w:type="spellEnd"/>
            <w:r w:rsidR="00FE604B">
              <w:rPr>
                <w:rFonts w:ascii="Cambria" w:hAnsi="Cambria" w:cs="Arial"/>
                <w:bCs/>
                <w:sz w:val="20"/>
                <w:lang w:val="it-IT"/>
              </w:rPr>
              <w:t>/ANCM</w:t>
            </w:r>
            <w:r w:rsidRPr="003F7339">
              <w:rPr>
                <w:rFonts w:ascii="Cambria" w:hAnsi="Cambria" w:cs="Arial"/>
                <w:bCs/>
                <w:sz w:val="20"/>
                <w:lang w:val="it-IT"/>
              </w:rPr>
              <w:t xml:space="preserve"> </w:t>
            </w:r>
            <w:r w:rsidRPr="004E5A96">
              <w:rPr>
                <w:rFonts w:ascii="Cambria" w:hAnsi="Cambria" w:cs="Arial"/>
                <w:bCs/>
                <w:color w:val="595959"/>
                <w:sz w:val="20"/>
                <w:lang w:val="it-IT"/>
              </w:rPr>
              <w:t>o dai relativi OI</w:t>
            </w:r>
            <w:r w:rsidRPr="003F7339">
              <w:rPr>
                <w:rFonts w:ascii="Cambria" w:hAnsi="Cambria" w:cs="Arial"/>
                <w:bCs/>
                <w:sz w:val="20"/>
                <w:lang w:val="it-IT"/>
              </w:rPr>
              <w:t xml:space="preserve">. </w:t>
            </w:r>
          </w:p>
        </w:tc>
        <w:tc>
          <w:tcPr>
            <w:tcW w:w="426" w:type="pct"/>
            <w:tcBorders>
              <w:top w:val="single" w:sz="8" w:space="0" w:color="auto"/>
              <w:left w:val="single" w:sz="8" w:space="0" w:color="auto"/>
              <w:bottom w:val="nil"/>
              <w:right w:val="single" w:sz="8" w:space="0" w:color="auto"/>
            </w:tcBorders>
            <w:shd w:val="clear" w:color="auto" w:fill="auto"/>
            <w:vAlign w:val="center"/>
            <w:hideMark/>
          </w:tcPr>
          <w:p w14:paraId="619F66C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258" w:type="pct"/>
            <w:tcBorders>
              <w:top w:val="nil"/>
              <w:left w:val="nil"/>
              <w:bottom w:val="nil"/>
              <w:right w:val="nil"/>
            </w:tcBorders>
            <w:shd w:val="clear" w:color="auto" w:fill="auto"/>
            <w:vAlign w:val="center"/>
            <w:hideMark/>
          </w:tcPr>
          <w:p w14:paraId="3B375383"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61FD51BD" w14:textId="77777777" w:rsidTr="00046F76">
        <w:trPr>
          <w:trHeight w:val="885"/>
        </w:trPr>
        <w:tc>
          <w:tcPr>
            <w:tcW w:w="485" w:type="pct"/>
            <w:tcBorders>
              <w:top w:val="single" w:sz="8" w:space="0" w:color="auto"/>
              <w:left w:val="single" w:sz="8" w:space="0" w:color="auto"/>
              <w:bottom w:val="nil"/>
              <w:right w:val="single" w:sz="4" w:space="0" w:color="auto"/>
            </w:tcBorders>
            <w:shd w:val="clear" w:color="auto" w:fill="auto"/>
            <w:vAlign w:val="center"/>
            <w:hideMark/>
          </w:tcPr>
          <w:p w14:paraId="099E81C3"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4.3</w:t>
            </w:r>
          </w:p>
        </w:tc>
        <w:tc>
          <w:tcPr>
            <w:tcW w:w="3830" w:type="pct"/>
            <w:tcBorders>
              <w:top w:val="single" w:sz="8" w:space="0" w:color="auto"/>
              <w:left w:val="nil"/>
              <w:bottom w:val="nil"/>
              <w:right w:val="nil"/>
            </w:tcBorders>
            <w:shd w:val="clear" w:color="auto" w:fill="auto"/>
            <w:vAlign w:val="center"/>
            <w:hideMark/>
          </w:tcPr>
          <w:p w14:paraId="20E4BD54"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Dovranno essere predisposte procedure scritte e liste di controllo esaustive da utilizzare per le verifiche di gestione al fine di rilevare eventuali inesattezze rilevanti. </w:t>
            </w:r>
          </w:p>
        </w:tc>
        <w:tc>
          <w:tcPr>
            <w:tcW w:w="426" w:type="pct"/>
            <w:tcBorders>
              <w:top w:val="single" w:sz="8" w:space="0" w:color="auto"/>
              <w:left w:val="single" w:sz="8" w:space="0" w:color="auto"/>
              <w:bottom w:val="nil"/>
              <w:right w:val="single" w:sz="8" w:space="0" w:color="auto"/>
            </w:tcBorders>
            <w:shd w:val="clear" w:color="auto" w:fill="auto"/>
            <w:vAlign w:val="center"/>
            <w:hideMark/>
          </w:tcPr>
          <w:p w14:paraId="02400EC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258" w:type="pct"/>
            <w:tcBorders>
              <w:top w:val="nil"/>
              <w:left w:val="nil"/>
              <w:bottom w:val="nil"/>
              <w:right w:val="nil"/>
            </w:tcBorders>
            <w:shd w:val="clear" w:color="auto" w:fill="auto"/>
            <w:vAlign w:val="center"/>
            <w:hideMark/>
          </w:tcPr>
          <w:p w14:paraId="6E843BF6"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3369163C" w14:textId="77777777" w:rsidTr="00046F76">
        <w:trPr>
          <w:trHeight w:val="1260"/>
        </w:trPr>
        <w:tc>
          <w:tcPr>
            <w:tcW w:w="485"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4E35BCDD"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4.4</w:t>
            </w:r>
          </w:p>
        </w:tc>
        <w:tc>
          <w:tcPr>
            <w:tcW w:w="3830" w:type="pct"/>
            <w:tcBorders>
              <w:top w:val="single" w:sz="8" w:space="0" w:color="auto"/>
              <w:left w:val="nil"/>
              <w:bottom w:val="single" w:sz="4" w:space="0" w:color="auto"/>
              <w:right w:val="nil"/>
            </w:tcBorders>
            <w:shd w:val="clear" w:color="auto" w:fill="auto"/>
            <w:vAlign w:val="center"/>
            <w:hideMark/>
          </w:tcPr>
          <w:p w14:paraId="7E9B5820"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Sarà necessario conservare i documenti comprovanti: a) le verifiche amministrative e le verifiche in loco, comprese le attività svolte e i risultati ottenuti; b) il seguito dato alle risultanze delle verifiche. Tali registrazioni costituiscono la documentazione giustificativa e le informazioni di supporto per la sintesi annuale che sarà preparata dall'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w:t>
            </w:r>
          </w:p>
        </w:tc>
        <w:tc>
          <w:tcPr>
            <w:tcW w:w="426"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2890CEC5"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258" w:type="pct"/>
            <w:tcBorders>
              <w:top w:val="nil"/>
              <w:left w:val="nil"/>
              <w:bottom w:val="nil"/>
              <w:right w:val="nil"/>
            </w:tcBorders>
            <w:shd w:val="clear" w:color="auto" w:fill="auto"/>
            <w:vAlign w:val="center"/>
            <w:hideMark/>
          </w:tcPr>
          <w:p w14:paraId="56591AE1"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024408BA" w14:textId="77777777" w:rsidTr="00046F76">
        <w:trPr>
          <w:trHeight w:val="1410"/>
        </w:trPr>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86D63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4.5</w:t>
            </w:r>
          </w:p>
        </w:tc>
        <w:tc>
          <w:tcPr>
            <w:tcW w:w="38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59EDB"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Esistenza di procedure approvate dall'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per garantire che l'</w:t>
            </w:r>
            <w:proofErr w:type="spellStart"/>
            <w:r w:rsidRPr="003F7339">
              <w:rPr>
                <w:rFonts w:ascii="Cambria" w:hAnsi="Cambria" w:cs="Arial"/>
                <w:bCs/>
                <w:sz w:val="20"/>
                <w:lang w:val="it-IT"/>
              </w:rPr>
              <w:t>AdC</w:t>
            </w:r>
            <w:proofErr w:type="spellEnd"/>
            <w:r w:rsidRPr="003F7339">
              <w:rPr>
                <w:rFonts w:ascii="Cambria" w:hAnsi="Cambria" w:cs="Arial"/>
                <w:bCs/>
                <w:sz w:val="20"/>
                <w:lang w:val="it-IT"/>
              </w:rPr>
              <w:t xml:space="preserve"> riceva tutte le necessarie informazioni circa le verifiche svolte ai fini della certificazione. Le verifiche di gestione dovranno essere concluse nei tempi prescritti per la certificazione della spesa nell'ambito di conti di un dato esercizio contabile.</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3BEFFA"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258" w:type="pct"/>
            <w:tcBorders>
              <w:top w:val="nil"/>
              <w:left w:val="single" w:sz="4" w:space="0" w:color="auto"/>
              <w:bottom w:val="nil"/>
              <w:right w:val="nil"/>
            </w:tcBorders>
            <w:shd w:val="clear" w:color="auto" w:fill="auto"/>
            <w:vAlign w:val="center"/>
            <w:hideMark/>
          </w:tcPr>
          <w:p w14:paraId="68724167" w14:textId="77777777" w:rsidR="00BF65F8" w:rsidRPr="003F7339" w:rsidRDefault="00BF65F8" w:rsidP="00BF65F8">
            <w:pPr>
              <w:spacing w:line="240" w:lineRule="auto"/>
              <w:jc w:val="center"/>
              <w:rPr>
                <w:rFonts w:ascii="Cambria" w:hAnsi="Cambria" w:cs="Arial"/>
                <w:b/>
                <w:bCs/>
                <w:sz w:val="20"/>
                <w:lang w:val="it-IT"/>
              </w:rPr>
            </w:pPr>
          </w:p>
        </w:tc>
      </w:tr>
    </w:tbl>
    <w:p w14:paraId="070F882A" w14:textId="77777777" w:rsidR="00BF65F8" w:rsidRPr="003F7339" w:rsidRDefault="00BF65F8" w:rsidP="00BF65F8">
      <w:pPr>
        <w:autoSpaceDE w:val="0"/>
        <w:autoSpaceDN w:val="0"/>
        <w:adjustRightInd w:val="0"/>
        <w:spacing w:before="60" w:after="60" w:line="360" w:lineRule="auto"/>
        <w:ind w:left="720"/>
        <w:contextualSpacing/>
        <w:jc w:val="both"/>
        <w:rPr>
          <w:rFonts w:ascii="Cambria" w:hAnsi="Cambria" w:cs="Arial"/>
          <w:sz w:val="20"/>
          <w:lang w:val="it-IT" w:eastAsia="en-US"/>
        </w:rPr>
      </w:pPr>
    </w:p>
    <w:p w14:paraId="79E75666" w14:textId="77777777" w:rsidR="00B55149" w:rsidRPr="003F7339" w:rsidRDefault="00B55149" w:rsidP="00BF65F8">
      <w:pPr>
        <w:autoSpaceDE w:val="0"/>
        <w:autoSpaceDN w:val="0"/>
        <w:adjustRightInd w:val="0"/>
        <w:spacing w:before="60" w:after="60" w:line="360" w:lineRule="auto"/>
        <w:ind w:left="720"/>
        <w:contextualSpacing/>
        <w:jc w:val="both"/>
        <w:rPr>
          <w:rFonts w:ascii="Cambria" w:hAnsi="Cambria" w:cs="Arial"/>
          <w:sz w:val="20"/>
          <w:lang w:val="it-IT" w:eastAsia="en-US"/>
        </w:rPr>
      </w:pPr>
    </w:p>
    <w:p w14:paraId="3AEA7F28" w14:textId="77777777" w:rsidR="00BF65F8" w:rsidRPr="003F7339" w:rsidRDefault="00BF65F8" w:rsidP="00BF65F8">
      <w:pPr>
        <w:numPr>
          <w:ilvl w:val="0"/>
          <w:numId w:val="37"/>
        </w:numPr>
        <w:autoSpaceDE w:val="0"/>
        <w:autoSpaceDN w:val="0"/>
        <w:adjustRightInd w:val="0"/>
        <w:spacing w:after="160" w:line="276" w:lineRule="auto"/>
        <w:contextualSpacing/>
        <w:jc w:val="both"/>
        <w:rPr>
          <w:rFonts w:ascii="Cambria" w:hAnsi="Cambria" w:cs="Arial"/>
          <w:sz w:val="20"/>
          <w:lang w:val="it-IT"/>
        </w:rPr>
      </w:pPr>
      <w:r w:rsidRPr="003F7339">
        <w:rPr>
          <w:rFonts w:ascii="Cambria" w:hAnsi="Cambria" w:cs="Arial"/>
          <w:sz w:val="20"/>
          <w:lang w:val="it-IT"/>
        </w:rPr>
        <w:t>In tale esempio, viene illustrata la valutazione dell’RC 2 e 5, ai quali è stata attribuita una categoria superiore a quella assegnata al criterio di valutazione che ha ottenuto la valutazione peggiore, poiché, quest’ultimi sono criteri considerati di minore rilevanza (2.3, 2.5 e 5.3).</w:t>
      </w:r>
    </w:p>
    <w:p w14:paraId="511CF2AE" w14:textId="77777777" w:rsidR="00BF65F8" w:rsidRPr="003F7339" w:rsidRDefault="00BF65F8" w:rsidP="00BF65F8">
      <w:pPr>
        <w:autoSpaceDE w:val="0"/>
        <w:autoSpaceDN w:val="0"/>
        <w:adjustRightInd w:val="0"/>
        <w:spacing w:before="60" w:after="60" w:line="360" w:lineRule="auto"/>
        <w:ind w:left="720"/>
        <w:contextualSpacing/>
        <w:jc w:val="both"/>
        <w:rPr>
          <w:rFonts w:ascii="Cambria" w:eastAsia="Calibri" w:hAnsi="Cambria" w:cs="Arial"/>
          <w:sz w:val="20"/>
          <w:lang w:val="it-IT" w:eastAsia="en-US"/>
        </w:rPr>
      </w:pPr>
    </w:p>
    <w:tbl>
      <w:tblPr>
        <w:tblW w:w="4707" w:type="pct"/>
        <w:tblCellMar>
          <w:left w:w="70" w:type="dxa"/>
          <w:right w:w="70" w:type="dxa"/>
        </w:tblCellMar>
        <w:tblLook w:val="04A0" w:firstRow="1" w:lastRow="0" w:firstColumn="1" w:lastColumn="0" w:noHBand="0" w:noVBand="1"/>
      </w:tblPr>
      <w:tblGrid>
        <w:gridCol w:w="1535"/>
        <w:gridCol w:w="9518"/>
        <w:gridCol w:w="1039"/>
        <w:gridCol w:w="620"/>
        <w:gridCol w:w="1138"/>
      </w:tblGrid>
      <w:tr w:rsidR="00BF65F8" w:rsidRPr="003F7339" w14:paraId="049F2975" w14:textId="77777777" w:rsidTr="007A12D3">
        <w:trPr>
          <w:gridAfter w:val="1"/>
          <w:wAfter w:w="411" w:type="pct"/>
          <w:trHeight w:val="767"/>
        </w:trPr>
        <w:tc>
          <w:tcPr>
            <w:tcW w:w="554" w:type="pct"/>
            <w:tcBorders>
              <w:top w:val="single" w:sz="8" w:space="0" w:color="auto"/>
              <w:left w:val="single" w:sz="8" w:space="0" w:color="auto"/>
              <w:bottom w:val="single" w:sz="8" w:space="0" w:color="auto"/>
              <w:right w:val="single" w:sz="8" w:space="0" w:color="auto"/>
            </w:tcBorders>
            <w:shd w:val="clear" w:color="auto" w:fill="DEEAF6"/>
            <w:vAlign w:val="center"/>
            <w:hideMark/>
          </w:tcPr>
          <w:p w14:paraId="5E96CC2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 n. 2</w:t>
            </w:r>
          </w:p>
        </w:tc>
        <w:tc>
          <w:tcPr>
            <w:tcW w:w="3436" w:type="pct"/>
            <w:tcBorders>
              <w:top w:val="single" w:sz="8" w:space="0" w:color="auto"/>
              <w:left w:val="nil"/>
              <w:bottom w:val="single" w:sz="8" w:space="0" w:color="auto"/>
              <w:right w:val="nil"/>
            </w:tcBorders>
            <w:shd w:val="clear" w:color="auto" w:fill="DEEAF6"/>
            <w:vAlign w:val="center"/>
            <w:hideMark/>
          </w:tcPr>
          <w:p w14:paraId="5A241225"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Selezione appropriata delle operazioni</w:t>
            </w:r>
          </w:p>
        </w:tc>
        <w:tc>
          <w:tcPr>
            <w:tcW w:w="599" w:type="pct"/>
            <w:gridSpan w:val="2"/>
            <w:tcBorders>
              <w:top w:val="single" w:sz="8" w:space="0" w:color="auto"/>
              <w:left w:val="single" w:sz="8" w:space="0" w:color="auto"/>
              <w:bottom w:val="single" w:sz="8" w:space="0" w:color="auto"/>
              <w:right w:val="single" w:sz="8" w:space="0" w:color="000000"/>
            </w:tcBorders>
            <w:shd w:val="clear" w:color="auto" w:fill="FF0000"/>
            <w:vAlign w:val="center"/>
            <w:hideMark/>
          </w:tcPr>
          <w:p w14:paraId="34D904F0" w14:textId="77777777" w:rsidR="00BF65F8" w:rsidRPr="003F7339" w:rsidRDefault="00BF65F8" w:rsidP="00260356">
            <w:pPr>
              <w:spacing w:line="240" w:lineRule="auto"/>
              <w:jc w:val="center"/>
              <w:rPr>
                <w:rFonts w:ascii="Cambria" w:hAnsi="Cambria" w:cs="Arial"/>
                <w:b/>
                <w:bCs/>
                <w:sz w:val="20"/>
                <w:lang w:val="it-IT"/>
              </w:rPr>
            </w:pPr>
            <w:r w:rsidRPr="003F7339">
              <w:rPr>
                <w:rFonts w:ascii="Cambria" w:hAnsi="Cambria" w:cs="Arial"/>
                <w:b/>
                <w:bCs/>
                <w:sz w:val="20"/>
                <w:shd w:val="clear" w:color="auto" w:fill="FF0000"/>
                <w:lang w:val="it-IT"/>
              </w:rPr>
              <w:t>1</w:t>
            </w:r>
          </w:p>
        </w:tc>
      </w:tr>
      <w:tr w:rsidR="00BF65F8" w:rsidRPr="003F7339" w14:paraId="0B57C03B" w14:textId="77777777" w:rsidTr="00587ED6">
        <w:trPr>
          <w:trHeight w:val="1683"/>
        </w:trPr>
        <w:tc>
          <w:tcPr>
            <w:tcW w:w="554" w:type="pct"/>
            <w:tcBorders>
              <w:top w:val="nil"/>
              <w:left w:val="single" w:sz="8" w:space="0" w:color="auto"/>
              <w:bottom w:val="nil"/>
              <w:right w:val="nil"/>
            </w:tcBorders>
            <w:shd w:val="clear" w:color="auto" w:fill="auto"/>
            <w:vAlign w:val="center"/>
            <w:hideMark/>
          </w:tcPr>
          <w:p w14:paraId="69061ECE"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2.1</w:t>
            </w:r>
          </w:p>
        </w:tc>
        <w:tc>
          <w:tcPr>
            <w:tcW w:w="3436" w:type="pct"/>
            <w:tcBorders>
              <w:top w:val="single" w:sz="8" w:space="0" w:color="auto"/>
              <w:left w:val="single" w:sz="8" w:space="0" w:color="auto"/>
              <w:bottom w:val="nil"/>
              <w:right w:val="nil"/>
            </w:tcBorders>
            <w:shd w:val="clear" w:color="auto" w:fill="auto"/>
            <w:vAlign w:val="center"/>
            <w:hideMark/>
          </w:tcPr>
          <w:p w14:paraId="2AD8B29C" w14:textId="77777777" w:rsidR="0038442D" w:rsidRPr="003F7339" w:rsidRDefault="00BF65F8" w:rsidP="0038442D">
            <w:pPr>
              <w:spacing w:line="240" w:lineRule="auto"/>
              <w:rPr>
                <w:rFonts w:ascii="Cambria" w:hAnsi="Cambria" w:cs="Arial"/>
                <w:bCs/>
                <w:sz w:val="20"/>
                <w:lang w:val="it-IT"/>
              </w:rPr>
            </w:pPr>
            <w:r w:rsidRPr="003F7339">
              <w:rPr>
                <w:rFonts w:ascii="Cambria" w:hAnsi="Cambria" w:cs="Arial"/>
                <w:bCs/>
                <w:sz w:val="20"/>
                <w:lang w:val="it-IT"/>
              </w:rPr>
              <w:t>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ha elaborato procedure e criteri di selezione adeguati, da sottoporre all'approvazione del comitato di sorveglianza, che:</w:t>
            </w:r>
          </w:p>
          <w:p w14:paraId="5648C21E" w14:textId="77777777" w:rsidR="0038442D" w:rsidRPr="003F7339" w:rsidRDefault="00BF65F8" w:rsidP="0038442D">
            <w:pPr>
              <w:spacing w:line="240" w:lineRule="auto"/>
              <w:rPr>
                <w:rFonts w:ascii="Cambria" w:hAnsi="Cambria" w:cs="Arial"/>
                <w:bCs/>
                <w:sz w:val="20"/>
                <w:lang w:val="it-IT"/>
              </w:rPr>
            </w:pPr>
            <w:r w:rsidRPr="003F7339">
              <w:rPr>
                <w:rFonts w:ascii="Cambria" w:hAnsi="Cambria" w:cs="Arial"/>
                <w:bCs/>
                <w:sz w:val="20"/>
                <w:lang w:val="it-IT"/>
              </w:rPr>
              <w:t>a)</w:t>
            </w:r>
            <w:r w:rsidR="0038442D" w:rsidRPr="003F7339">
              <w:rPr>
                <w:rFonts w:ascii="Cambria" w:hAnsi="Cambria" w:cs="Arial"/>
                <w:bCs/>
                <w:sz w:val="20"/>
                <w:lang w:val="it-IT"/>
              </w:rPr>
              <w:t xml:space="preserve"> </w:t>
            </w:r>
            <w:r w:rsidRPr="003F7339">
              <w:rPr>
                <w:rFonts w:ascii="Cambria" w:hAnsi="Cambria" w:cs="Arial"/>
                <w:bCs/>
                <w:sz w:val="20"/>
                <w:lang w:val="it-IT"/>
              </w:rPr>
              <w:t xml:space="preserve">garantiscono il contributo delle operazioni al conseguimento degli obiettivi e dei risultati specifici della pertinente priorità; </w:t>
            </w:r>
          </w:p>
          <w:p w14:paraId="404BE29F" w14:textId="77777777" w:rsidR="0038442D" w:rsidRPr="003F7339" w:rsidRDefault="00BF65F8" w:rsidP="0038442D">
            <w:pPr>
              <w:spacing w:line="240" w:lineRule="auto"/>
              <w:rPr>
                <w:rFonts w:ascii="Cambria" w:hAnsi="Cambria" w:cs="Arial"/>
                <w:bCs/>
                <w:sz w:val="20"/>
                <w:lang w:val="it-IT"/>
              </w:rPr>
            </w:pPr>
            <w:r w:rsidRPr="003F7339">
              <w:rPr>
                <w:rFonts w:ascii="Cambria" w:hAnsi="Cambria" w:cs="Arial"/>
                <w:bCs/>
                <w:sz w:val="20"/>
                <w:lang w:val="it-IT"/>
              </w:rPr>
              <w:t>b) sono non</w:t>
            </w:r>
            <w:r w:rsidR="0038442D" w:rsidRPr="003F7339">
              <w:rPr>
                <w:rFonts w:ascii="Cambria" w:hAnsi="Cambria" w:cs="Arial"/>
                <w:bCs/>
                <w:sz w:val="20"/>
                <w:lang w:val="it-IT"/>
              </w:rPr>
              <w:t xml:space="preserve"> </w:t>
            </w:r>
            <w:r w:rsidRPr="003F7339">
              <w:rPr>
                <w:rFonts w:ascii="Cambria" w:hAnsi="Cambria" w:cs="Arial"/>
                <w:bCs/>
                <w:sz w:val="20"/>
                <w:lang w:val="it-IT"/>
              </w:rPr>
              <w:t xml:space="preserve">discriminatori e trasparenti </w:t>
            </w:r>
          </w:p>
          <w:p w14:paraId="3A41D2EA" w14:textId="77777777" w:rsidR="00BF65F8" w:rsidRPr="003F7339" w:rsidRDefault="00BF65F8" w:rsidP="0038442D">
            <w:pPr>
              <w:spacing w:line="240" w:lineRule="auto"/>
              <w:rPr>
                <w:rFonts w:ascii="Cambria" w:hAnsi="Cambria" w:cs="Arial"/>
                <w:bCs/>
                <w:sz w:val="20"/>
                <w:lang w:val="it-IT"/>
              </w:rPr>
            </w:pPr>
            <w:r w:rsidRPr="003F7339">
              <w:rPr>
                <w:rFonts w:ascii="Cambria" w:hAnsi="Cambria" w:cs="Arial"/>
                <w:bCs/>
                <w:sz w:val="20"/>
                <w:lang w:val="it-IT"/>
              </w:rPr>
              <w:t>c) tengono conto della promozione della parità tra uomini e donne e dei principi di sviluppo sostenibile, di cui</w:t>
            </w:r>
            <w:r w:rsidR="0038442D" w:rsidRPr="003F7339">
              <w:rPr>
                <w:rFonts w:ascii="Cambria" w:hAnsi="Cambria" w:cs="Arial"/>
                <w:bCs/>
                <w:sz w:val="20"/>
                <w:lang w:val="it-IT"/>
              </w:rPr>
              <w:t xml:space="preserve"> </w:t>
            </w:r>
            <w:r w:rsidRPr="003F7339">
              <w:rPr>
                <w:rFonts w:ascii="Cambria" w:hAnsi="Cambria" w:cs="Arial"/>
                <w:bCs/>
                <w:sz w:val="20"/>
                <w:lang w:val="it-IT"/>
              </w:rPr>
              <w:t>agli articoli 7 e 8 del RDC.</w:t>
            </w:r>
          </w:p>
        </w:tc>
        <w:tc>
          <w:tcPr>
            <w:tcW w:w="375" w:type="pct"/>
            <w:tcBorders>
              <w:top w:val="nil"/>
              <w:left w:val="single" w:sz="8" w:space="0" w:color="auto"/>
              <w:bottom w:val="nil"/>
              <w:right w:val="single" w:sz="8" w:space="0" w:color="auto"/>
            </w:tcBorders>
            <w:shd w:val="clear" w:color="auto" w:fill="auto"/>
            <w:vAlign w:val="center"/>
            <w:hideMark/>
          </w:tcPr>
          <w:p w14:paraId="0A453D18"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635" w:type="pct"/>
            <w:gridSpan w:val="2"/>
            <w:tcBorders>
              <w:top w:val="nil"/>
              <w:left w:val="nil"/>
              <w:bottom w:val="nil"/>
              <w:right w:val="nil"/>
            </w:tcBorders>
            <w:shd w:val="clear" w:color="auto" w:fill="auto"/>
            <w:vAlign w:val="center"/>
            <w:hideMark/>
          </w:tcPr>
          <w:p w14:paraId="1D456C48" w14:textId="77777777" w:rsidR="00BF65F8" w:rsidRPr="003F7339" w:rsidRDefault="00645FFF" w:rsidP="00BF65F8">
            <w:pPr>
              <w:spacing w:line="240" w:lineRule="auto"/>
              <w:jc w:val="center"/>
              <w:rPr>
                <w:rFonts w:ascii="Cambria" w:hAnsi="Cambria" w:cs="Arial"/>
                <w:b/>
                <w:bCs/>
                <w:sz w:val="20"/>
                <w:lang w:val="it-IT"/>
              </w:rPr>
            </w:pPr>
            <w:r>
              <w:rPr>
                <w:rFonts w:ascii="Cambria" w:eastAsia="Calibri" w:hAnsi="Cambria"/>
                <w:noProof/>
                <w:sz w:val="20"/>
                <w:lang w:val="it-IT" w:eastAsia="en-US"/>
              </w:rPr>
              <w:pict w14:anchorId="1D921933">
                <v:shape id="Callout 13 280" o:spid="_x0000_s1035" type="#_x0000_t50" style="position:absolute;left:0;text-align:left;margin-left:36.15pt;margin-top:-13.8pt;width:110.05pt;height:149.4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" adj="-3209,-2104,-1178,1301" strokecolor="red">
                  <v:textbox style="mso-next-textbox:#Callout 13 280">
                    <w:txbxContent>
                      <w:p w14:paraId="0CE71DAE" w14:textId="77777777" w:rsidR="00BF65F8" w:rsidRPr="00BF65F8" w:rsidRDefault="00BF65F8" w:rsidP="00BF65F8">
                        <w:pPr>
                          <w:autoSpaceDE w:val="0"/>
                          <w:autoSpaceDN w:val="0"/>
                          <w:adjustRightInd w:val="0"/>
                          <w:spacing w:before="60" w:after="60" w:line="240" w:lineRule="auto"/>
                          <w:contextualSpacing/>
                          <w:rPr>
                            <w:sz w:val="18"/>
                            <w:szCs w:val="18"/>
                            <w:lang w:val="it-IT"/>
                          </w:rPr>
                        </w:pPr>
                        <w:r w:rsidRPr="00BF65F8">
                          <w:rPr>
                            <w:rFonts w:cs="Arial"/>
                            <w:sz w:val="18"/>
                            <w:szCs w:val="18"/>
                            <w:lang w:val="it-IT"/>
                          </w:rPr>
                          <w:t>- in generale, un RC non può essere classificato in una categoria superiore a quella assegnata al criterio che ha ottenuto la valutazione peggiore, con la possibile eccezione dei criteri di valutazione n. 2.3, 2.5 e 5.3 per l’</w:t>
                        </w:r>
                        <w:proofErr w:type="spellStart"/>
                        <w:r w:rsidRPr="00BF65F8">
                          <w:rPr>
                            <w:rFonts w:cs="Arial"/>
                            <w:sz w:val="18"/>
                            <w:szCs w:val="18"/>
                            <w:lang w:val="it-IT"/>
                          </w:rPr>
                          <w:t>AdG</w:t>
                        </w:r>
                        <w:proofErr w:type="spellEnd"/>
                        <w:r w:rsidRPr="00BF65F8">
                          <w:rPr>
                            <w:rFonts w:cs="Arial"/>
                            <w:sz w:val="18"/>
                            <w:szCs w:val="18"/>
                            <w:lang w:val="it-IT"/>
                          </w:rPr>
                          <w:t xml:space="preserve"> e 11.3 e 13,5 per l’</w:t>
                        </w:r>
                        <w:proofErr w:type="spellStart"/>
                        <w:r w:rsidRPr="00BF65F8">
                          <w:rPr>
                            <w:rFonts w:cs="Arial"/>
                            <w:sz w:val="18"/>
                            <w:szCs w:val="18"/>
                            <w:lang w:val="it-IT"/>
                          </w:rPr>
                          <w:t>AdC</w:t>
                        </w:r>
                        <w:proofErr w:type="spellEnd"/>
                        <w:r w:rsidRPr="00BF65F8">
                          <w:rPr>
                            <w:rFonts w:cs="Arial"/>
                            <w:sz w:val="18"/>
                            <w:szCs w:val="18"/>
                            <w:lang w:val="it-IT"/>
                          </w:rPr>
                          <w:t>.</w:t>
                        </w:r>
                      </w:p>
                    </w:txbxContent>
                  </v:textbox>
                </v:shape>
              </w:pict>
            </w:r>
          </w:p>
        </w:tc>
      </w:tr>
      <w:tr w:rsidR="00BF65F8" w:rsidRPr="003F7339" w14:paraId="7B28C7BF" w14:textId="77777777" w:rsidTr="00C7115E">
        <w:trPr>
          <w:trHeight w:val="1087"/>
        </w:trPr>
        <w:tc>
          <w:tcPr>
            <w:tcW w:w="554" w:type="pct"/>
            <w:tcBorders>
              <w:top w:val="single" w:sz="8" w:space="0" w:color="auto"/>
              <w:left w:val="single" w:sz="8" w:space="0" w:color="auto"/>
              <w:bottom w:val="single" w:sz="8" w:space="0" w:color="auto"/>
              <w:right w:val="nil"/>
            </w:tcBorders>
            <w:shd w:val="clear" w:color="auto" w:fill="auto"/>
            <w:vAlign w:val="center"/>
            <w:hideMark/>
          </w:tcPr>
          <w:p w14:paraId="40764225"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2.2</w:t>
            </w:r>
          </w:p>
        </w:tc>
        <w:tc>
          <w:tcPr>
            <w:tcW w:w="3436" w:type="pct"/>
            <w:tcBorders>
              <w:top w:val="single" w:sz="8" w:space="0" w:color="auto"/>
              <w:left w:val="single" w:sz="8" w:space="0" w:color="auto"/>
              <w:bottom w:val="single" w:sz="8" w:space="0" w:color="auto"/>
              <w:right w:val="nil"/>
            </w:tcBorders>
            <w:shd w:val="clear" w:color="auto" w:fill="auto"/>
            <w:vAlign w:val="center"/>
            <w:hideMark/>
          </w:tcPr>
          <w:p w14:paraId="13D44D73" w14:textId="77777777" w:rsidR="00BF65F8" w:rsidRPr="003F7339" w:rsidRDefault="00BF65F8" w:rsidP="00441C4C">
            <w:pPr>
              <w:spacing w:line="240" w:lineRule="auto"/>
              <w:jc w:val="both"/>
              <w:rPr>
                <w:rFonts w:ascii="Cambria" w:hAnsi="Cambria" w:cs="Arial"/>
                <w:bCs/>
                <w:sz w:val="20"/>
                <w:lang w:val="it-IT"/>
              </w:rPr>
            </w:pPr>
            <w:r w:rsidRPr="003F7339">
              <w:rPr>
                <w:rFonts w:ascii="Cambria" w:hAnsi="Cambria" w:cs="Arial"/>
                <w:bCs/>
                <w:sz w:val="20"/>
                <w:lang w:val="it-IT"/>
              </w:rPr>
              <w:t>Gli inviti a presentare le candidature devono essere pubblicati 7. Gli inviti a presentare proposte sono pubblicizzati in modo tale da rivolgersi a tutti i potenziali beneficiari e contengono una descrizione chiara della procedura di selezione utilizzata nonché dei diritti e degli obblighi dei</w:t>
            </w:r>
            <w:r w:rsidRPr="003F7339">
              <w:rPr>
                <w:rFonts w:ascii="Cambria" w:hAnsi="Cambria" w:cs="Arial"/>
                <w:bCs/>
                <w:sz w:val="20"/>
                <w:lang w:val="it-IT"/>
              </w:rPr>
              <w:br/>
              <w:t>beneficiari.</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2ABFD9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635" w:type="pct"/>
            <w:gridSpan w:val="2"/>
            <w:tcBorders>
              <w:top w:val="nil"/>
              <w:left w:val="nil"/>
              <w:bottom w:val="nil"/>
              <w:right w:val="nil"/>
            </w:tcBorders>
            <w:shd w:val="clear" w:color="auto" w:fill="auto"/>
            <w:vAlign w:val="center"/>
            <w:hideMark/>
          </w:tcPr>
          <w:p w14:paraId="2B2D126E"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4BF61D06" w14:textId="77777777" w:rsidTr="00C7115E">
        <w:trPr>
          <w:trHeight w:val="896"/>
        </w:trPr>
        <w:tc>
          <w:tcPr>
            <w:tcW w:w="554" w:type="pct"/>
            <w:tcBorders>
              <w:top w:val="single" w:sz="8" w:space="0" w:color="auto"/>
              <w:left w:val="single" w:sz="8" w:space="0" w:color="auto"/>
              <w:bottom w:val="single" w:sz="8" w:space="0" w:color="auto"/>
              <w:right w:val="nil"/>
            </w:tcBorders>
            <w:shd w:val="clear" w:color="auto" w:fill="FF0000"/>
            <w:vAlign w:val="center"/>
            <w:hideMark/>
          </w:tcPr>
          <w:p w14:paraId="6683D6A8"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2.3</w:t>
            </w:r>
          </w:p>
        </w:tc>
        <w:tc>
          <w:tcPr>
            <w:tcW w:w="3436" w:type="pct"/>
            <w:tcBorders>
              <w:top w:val="single" w:sz="8" w:space="0" w:color="auto"/>
              <w:left w:val="single" w:sz="8" w:space="0" w:color="auto"/>
              <w:bottom w:val="single" w:sz="8" w:space="0" w:color="auto"/>
              <w:right w:val="nil"/>
            </w:tcBorders>
            <w:shd w:val="clear" w:color="auto" w:fill="FF0000"/>
            <w:vAlign w:val="center"/>
            <w:hideMark/>
          </w:tcPr>
          <w:p w14:paraId="6ACED700" w14:textId="77777777" w:rsidR="00BF65F8" w:rsidRPr="003F7339" w:rsidRDefault="00BF65F8" w:rsidP="00441C4C">
            <w:pPr>
              <w:spacing w:line="240" w:lineRule="auto"/>
              <w:jc w:val="both"/>
              <w:rPr>
                <w:rFonts w:ascii="Cambria" w:hAnsi="Cambria" w:cs="Arial"/>
                <w:bCs/>
                <w:sz w:val="20"/>
                <w:lang w:val="it-IT"/>
              </w:rPr>
            </w:pPr>
            <w:r w:rsidRPr="003F7339">
              <w:rPr>
                <w:rFonts w:ascii="Cambria" w:hAnsi="Cambria" w:cs="Arial"/>
                <w:bCs/>
                <w:sz w:val="20"/>
                <w:lang w:val="it-IT"/>
              </w:rPr>
              <w:t>Tutte le candidature pervenute devono essere registrate. Le candidature devono essere registrate all'atto della ricezione, la prova del recapito è consegnata a ciascun candidato e sono conservati i documenti relativi allo stato di approvazione di ciascuna candidatura.</w:t>
            </w:r>
          </w:p>
        </w:tc>
        <w:tc>
          <w:tcPr>
            <w:tcW w:w="375" w:type="pct"/>
            <w:tcBorders>
              <w:top w:val="single" w:sz="8" w:space="0" w:color="auto"/>
              <w:left w:val="single" w:sz="8" w:space="0" w:color="auto"/>
              <w:bottom w:val="single" w:sz="8" w:space="0" w:color="auto"/>
              <w:right w:val="single" w:sz="8" w:space="0" w:color="auto"/>
            </w:tcBorders>
            <w:shd w:val="clear" w:color="auto" w:fill="FF0000"/>
            <w:vAlign w:val="center"/>
            <w:hideMark/>
          </w:tcPr>
          <w:p w14:paraId="1C1B1164"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635" w:type="pct"/>
            <w:gridSpan w:val="2"/>
            <w:tcBorders>
              <w:top w:val="nil"/>
              <w:left w:val="nil"/>
              <w:bottom w:val="nil"/>
              <w:right w:val="nil"/>
            </w:tcBorders>
            <w:shd w:val="clear" w:color="auto" w:fill="auto"/>
            <w:vAlign w:val="center"/>
            <w:hideMark/>
          </w:tcPr>
          <w:p w14:paraId="5576DC81"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0A8BD7B2" w14:textId="77777777" w:rsidTr="00B55149">
        <w:trPr>
          <w:trHeight w:val="1342"/>
        </w:trPr>
        <w:tc>
          <w:tcPr>
            <w:tcW w:w="554" w:type="pct"/>
            <w:tcBorders>
              <w:top w:val="single" w:sz="8" w:space="0" w:color="auto"/>
              <w:left w:val="single" w:sz="8" w:space="0" w:color="auto"/>
              <w:bottom w:val="single" w:sz="8" w:space="0" w:color="auto"/>
              <w:right w:val="nil"/>
            </w:tcBorders>
            <w:shd w:val="clear" w:color="auto" w:fill="auto"/>
            <w:vAlign w:val="center"/>
            <w:hideMark/>
          </w:tcPr>
          <w:p w14:paraId="3BC4590E"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2.4</w:t>
            </w:r>
          </w:p>
        </w:tc>
        <w:tc>
          <w:tcPr>
            <w:tcW w:w="3436" w:type="pct"/>
            <w:tcBorders>
              <w:top w:val="single" w:sz="8" w:space="0" w:color="auto"/>
              <w:left w:val="single" w:sz="8" w:space="0" w:color="auto"/>
              <w:bottom w:val="single" w:sz="8" w:space="0" w:color="auto"/>
              <w:right w:val="nil"/>
            </w:tcBorders>
            <w:shd w:val="clear" w:color="auto" w:fill="auto"/>
            <w:vAlign w:val="center"/>
            <w:hideMark/>
          </w:tcPr>
          <w:p w14:paraId="76993ACF" w14:textId="77777777" w:rsidR="00BF65F8" w:rsidRPr="003F7339" w:rsidRDefault="00BF65F8" w:rsidP="00441C4C">
            <w:pPr>
              <w:spacing w:line="240" w:lineRule="auto"/>
              <w:jc w:val="both"/>
              <w:rPr>
                <w:rFonts w:ascii="Cambria" w:hAnsi="Cambria" w:cs="Arial"/>
                <w:bCs/>
                <w:sz w:val="20"/>
                <w:lang w:val="it-IT"/>
              </w:rPr>
            </w:pPr>
            <w:r w:rsidRPr="003F7339">
              <w:rPr>
                <w:rFonts w:ascii="Cambria" w:hAnsi="Cambria" w:cs="Arial"/>
                <w:bCs/>
                <w:sz w:val="20"/>
                <w:lang w:val="it-IT"/>
              </w:rPr>
              <w:t xml:space="preserve">Le candidature/i progetti </w:t>
            </w:r>
            <w:proofErr w:type="gramStart"/>
            <w:r w:rsidRPr="003F7339">
              <w:rPr>
                <w:rFonts w:ascii="Cambria" w:hAnsi="Cambria" w:cs="Arial"/>
                <w:bCs/>
                <w:sz w:val="20"/>
                <w:lang w:val="it-IT"/>
              </w:rPr>
              <w:t>dovranno essere valutati</w:t>
            </w:r>
            <w:proofErr w:type="gramEnd"/>
            <w:r w:rsidRPr="003F7339">
              <w:rPr>
                <w:rFonts w:ascii="Cambria" w:hAnsi="Cambria" w:cs="Arial"/>
                <w:bCs/>
                <w:sz w:val="20"/>
                <w:lang w:val="it-IT"/>
              </w:rPr>
              <w:t xml:space="preserve"> in conformità ai criteri applicabili. La valutazione è condotta in maniera coerente e non</w:t>
            </w:r>
            <w:r w:rsidR="0038442D" w:rsidRPr="003F7339">
              <w:rPr>
                <w:rFonts w:ascii="Cambria" w:hAnsi="Cambria" w:cs="Arial"/>
                <w:bCs/>
                <w:sz w:val="20"/>
                <w:lang w:val="it-IT"/>
              </w:rPr>
              <w:t xml:space="preserve"> </w:t>
            </w:r>
            <w:r w:rsidRPr="003F7339">
              <w:rPr>
                <w:rFonts w:ascii="Cambria" w:hAnsi="Cambria" w:cs="Arial"/>
                <w:bCs/>
                <w:sz w:val="20"/>
                <w:lang w:val="it-IT"/>
              </w:rPr>
              <w:t>discriminatoria. I criteri/i punteggi utilizzati dovranno essere conformi a quelli approvati dal comitato di sorveglianza e indicati nell'invito.</w:t>
            </w:r>
            <w:r w:rsidR="0038442D" w:rsidRPr="003F7339">
              <w:rPr>
                <w:rFonts w:ascii="Cambria" w:hAnsi="Cambria" w:cs="Arial"/>
                <w:bCs/>
                <w:sz w:val="20"/>
                <w:lang w:val="it-IT"/>
              </w:rPr>
              <w:t xml:space="preserve"> </w:t>
            </w:r>
            <w:r w:rsidRPr="003F7339">
              <w:rPr>
                <w:rFonts w:ascii="Cambria" w:hAnsi="Cambria" w:cs="Arial"/>
                <w:bCs/>
                <w:sz w:val="20"/>
                <w:lang w:val="it-IT"/>
              </w:rPr>
              <w:t>Nel valutare le candidature/i progetti, 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si accerta che gli esaminatori dispongano della necessaria competenza e indipendenza.</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F721766"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635" w:type="pct"/>
            <w:gridSpan w:val="2"/>
            <w:tcBorders>
              <w:top w:val="nil"/>
              <w:left w:val="nil"/>
              <w:bottom w:val="nil"/>
              <w:right w:val="nil"/>
            </w:tcBorders>
            <w:shd w:val="clear" w:color="auto" w:fill="auto"/>
            <w:vAlign w:val="center"/>
            <w:hideMark/>
          </w:tcPr>
          <w:p w14:paraId="06F89C2B"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297FE4FE" w14:textId="77777777" w:rsidTr="00B14EAE">
        <w:trPr>
          <w:trHeight w:val="1404"/>
        </w:trPr>
        <w:tc>
          <w:tcPr>
            <w:tcW w:w="554" w:type="pct"/>
            <w:tcBorders>
              <w:top w:val="single" w:sz="8" w:space="0" w:color="auto"/>
              <w:left w:val="single" w:sz="8" w:space="0" w:color="auto"/>
              <w:bottom w:val="single" w:sz="8" w:space="0" w:color="auto"/>
              <w:right w:val="nil"/>
            </w:tcBorders>
            <w:shd w:val="clear" w:color="auto" w:fill="FF0000"/>
            <w:vAlign w:val="center"/>
            <w:hideMark/>
          </w:tcPr>
          <w:p w14:paraId="31DE7260"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2.5</w:t>
            </w:r>
          </w:p>
        </w:tc>
        <w:tc>
          <w:tcPr>
            <w:tcW w:w="3436" w:type="pct"/>
            <w:tcBorders>
              <w:top w:val="single" w:sz="8" w:space="0" w:color="auto"/>
              <w:left w:val="single" w:sz="8" w:space="0" w:color="auto"/>
              <w:bottom w:val="single" w:sz="8" w:space="0" w:color="auto"/>
              <w:right w:val="nil"/>
            </w:tcBorders>
            <w:shd w:val="clear" w:color="auto" w:fill="FF0000"/>
            <w:vAlign w:val="center"/>
            <w:hideMark/>
          </w:tcPr>
          <w:p w14:paraId="3DD694E2" w14:textId="77777777" w:rsidR="00BF65F8" w:rsidRPr="003F7339" w:rsidRDefault="00BF65F8" w:rsidP="00441C4C">
            <w:pPr>
              <w:spacing w:line="240" w:lineRule="auto"/>
              <w:jc w:val="both"/>
              <w:rPr>
                <w:rFonts w:ascii="Cambria" w:hAnsi="Cambria" w:cs="Arial"/>
                <w:bCs/>
                <w:sz w:val="20"/>
                <w:lang w:val="it-IT"/>
              </w:rPr>
            </w:pPr>
            <w:r w:rsidRPr="003F7339">
              <w:rPr>
                <w:rFonts w:ascii="Cambria" w:hAnsi="Cambria" w:cs="Arial"/>
                <w:bCs/>
                <w:sz w:val="20"/>
                <w:lang w:val="it-IT"/>
              </w:rPr>
              <w:t>Le decisioni di accoglimento o di rigetto di candidature o progetti dovranno essere assunte da un soggetto opportunamente autorizzato in</w:t>
            </w:r>
            <w:r w:rsidR="0038442D" w:rsidRPr="003F7339">
              <w:rPr>
                <w:rFonts w:ascii="Cambria" w:hAnsi="Cambria" w:cs="Arial"/>
                <w:bCs/>
                <w:sz w:val="20"/>
                <w:lang w:val="it-IT"/>
              </w:rPr>
              <w:t xml:space="preserve"> </w:t>
            </w:r>
            <w:r w:rsidRPr="003F7339">
              <w:rPr>
                <w:rFonts w:ascii="Cambria" w:hAnsi="Cambria" w:cs="Arial"/>
                <w:bCs/>
                <w:sz w:val="20"/>
                <w:lang w:val="it-IT"/>
              </w:rPr>
              <w:t>seno all'organismo responsabile designato, i risultati dovranno essere comunicati al candidato per iscritto in un accordo o in una decisione (o</w:t>
            </w:r>
            <w:r w:rsidR="0038442D" w:rsidRPr="003F7339">
              <w:rPr>
                <w:rFonts w:ascii="Cambria" w:hAnsi="Cambria" w:cs="Arial"/>
                <w:bCs/>
                <w:sz w:val="20"/>
                <w:lang w:val="it-IT"/>
              </w:rPr>
              <w:t xml:space="preserve"> </w:t>
            </w:r>
            <w:r w:rsidRPr="003F7339">
              <w:rPr>
                <w:rFonts w:ascii="Cambria" w:hAnsi="Cambria" w:cs="Arial"/>
                <w:bCs/>
                <w:sz w:val="20"/>
                <w:lang w:val="it-IT"/>
              </w:rPr>
              <w:t>documento analogo), con una chiara indicazione dei motivi per i quali la domanda è stata accolta o respinta. La procedura di ricorso e le</w:t>
            </w:r>
            <w:r w:rsidR="0038442D" w:rsidRPr="003F7339">
              <w:rPr>
                <w:rFonts w:ascii="Cambria" w:hAnsi="Cambria" w:cs="Arial"/>
                <w:bCs/>
                <w:sz w:val="20"/>
                <w:lang w:val="it-IT"/>
              </w:rPr>
              <w:t xml:space="preserve"> </w:t>
            </w:r>
            <w:r w:rsidRPr="003F7339">
              <w:rPr>
                <w:rFonts w:ascii="Cambria" w:hAnsi="Cambria" w:cs="Arial"/>
                <w:bCs/>
                <w:sz w:val="20"/>
                <w:lang w:val="it-IT"/>
              </w:rPr>
              <w:t>relative decisioni dovranno essere pubblicate.</w:t>
            </w:r>
          </w:p>
        </w:tc>
        <w:tc>
          <w:tcPr>
            <w:tcW w:w="375" w:type="pct"/>
            <w:tcBorders>
              <w:top w:val="single" w:sz="8" w:space="0" w:color="auto"/>
              <w:left w:val="single" w:sz="8" w:space="0" w:color="auto"/>
              <w:bottom w:val="single" w:sz="8" w:space="0" w:color="auto"/>
              <w:right w:val="single" w:sz="8" w:space="0" w:color="auto"/>
            </w:tcBorders>
            <w:shd w:val="clear" w:color="auto" w:fill="FF0000"/>
            <w:vAlign w:val="center"/>
            <w:hideMark/>
          </w:tcPr>
          <w:p w14:paraId="6C1A6AEE"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635" w:type="pct"/>
            <w:gridSpan w:val="2"/>
            <w:tcBorders>
              <w:top w:val="nil"/>
              <w:left w:val="nil"/>
              <w:bottom w:val="nil"/>
              <w:right w:val="nil"/>
            </w:tcBorders>
            <w:shd w:val="clear" w:color="auto" w:fill="auto"/>
            <w:vAlign w:val="center"/>
            <w:hideMark/>
          </w:tcPr>
          <w:p w14:paraId="4C851B94" w14:textId="77777777" w:rsidR="00BF65F8" w:rsidRPr="003F7339" w:rsidRDefault="00BF65F8" w:rsidP="00BF65F8">
            <w:pPr>
              <w:spacing w:line="240" w:lineRule="auto"/>
              <w:jc w:val="center"/>
              <w:rPr>
                <w:rFonts w:ascii="Cambria" w:hAnsi="Cambria" w:cs="Arial"/>
                <w:b/>
                <w:bCs/>
                <w:sz w:val="20"/>
                <w:lang w:val="it-IT"/>
              </w:rPr>
            </w:pPr>
          </w:p>
        </w:tc>
      </w:tr>
    </w:tbl>
    <w:p w14:paraId="2A80B127" w14:textId="77777777" w:rsidR="00BF65F8" w:rsidRPr="003F7339" w:rsidRDefault="00BF65F8" w:rsidP="00BF65F8">
      <w:pPr>
        <w:spacing w:after="160" w:line="259" w:lineRule="auto"/>
        <w:rPr>
          <w:rFonts w:ascii="Cambria" w:eastAsia="Calibri" w:hAnsi="Cambria"/>
          <w:sz w:val="20"/>
          <w:lang w:val="it-IT" w:eastAsia="en-US"/>
        </w:rPr>
      </w:pPr>
    </w:p>
    <w:tbl>
      <w:tblPr>
        <w:tblW w:w="4707" w:type="pct"/>
        <w:tblCellMar>
          <w:left w:w="70" w:type="dxa"/>
          <w:right w:w="70" w:type="dxa"/>
        </w:tblCellMar>
        <w:tblLook w:val="04A0" w:firstRow="1" w:lastRow="0" w:firstColumn="1" w:lastColumn="0" w:noHBand="0" w:noVBand="1"/>
      </w:tblPr>
      <w:tblGrid>
        <w:gridCol w:w="1535"/>
        <w:gridCol w:w="9518"/>
        <w:gridCol w:w="1039"/>
        <w:gridCol w:w="620"/>
        <w:gridCol w:w="1138"/>
      </w:tblGrid>
      <w:tr w:rsidR="00BF65F8" w:rsidRPr="003F7339" w14:paraId="69C40B09" w14:textId="77777777" w:rsidTr="00C7115E">
        <w:trPr>
          <w:gridAfter w:val="1"/>
          <w:wAfter w:w="411" w:type="pct"/>
          <w:trHeight w:val="902"/>
        </w:trPr>
        <w:tc>
          <w:tcPr>
            <w:tcW w:w="554" w:type="pct"/>
            <w:tcBorders>
              <w:top w:val="single" w:sz="8" w:space="0" w:color="auto"/>
              <w:left w:val="single" w:sz="8" w:space="0" w:color="auto"/>
              <w:bottom w:val="single" w:sz="8" w:space="0" w:color="auto"/>
              <w:right w:val="single" w:sz="8" w:space="0" w:color="auto"/>
            </w:tcBorders>
            <w:shd w:val="clear" w:color="auto" w:fill="DEEAF6"/>
            <w:vAlign w:val="center"/>
            <w:hideMark/>
          </w:tcPr>
          <w:p w14:paraId="2618E695"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Requisito chiave </w:t>
            </w:r>
            <w:r w:rsidRPr="003F7339">
              <w:rPr>
                <w:rFonts w:ascii="Cambria" w:hAnsi="Cambria" w:cs="Arial"/>
                <w:b/>
                <w:bCs/>
                <w:sz w:val="20"/>
                <w:lang w:val="it-IT"/>
              </w:rPr>
              <w:br/>
              <w:t>n. 5</w:t>
            </w:r>
          </w:p>
        </w:tc>
        <w:tc>
          <w:tcPr>
            <w:tcW w:w="3436" w:type="pct"/>
            <w:tcBorders>
              <w:top w:val="single" w:sz="8" w:space="0" w:color="auto"/>
              <w:left w:val="nil"/>
              <w:bottom w:val="single" w:sz="8" w:space="0" w:color="auto"/>
              <w:right w:val="single" w:sz="8" w:space="0" w:color="000000"/>
            </w:tcBorders>
            <w:shd w:val="clear" w:color="auto" w:fill="DEEAF6"/>
            <w:vAlign w:val="center"/>
            <w:hideMark/>
          </w:tcPr>
          <w:p w14:paraId="2452AB90" w14:textId="77777777" w:rsidR="00441C4C"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Esistenza di un sistema efficace idoneo ad assicurare che tutti i documenti relativi alle</w:t>
            </w:r>
          </w:p>
          <w:p w14:paraId="128C6717"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 spese e agli audit siano conservati per garantire un'adeguata pista di controllo</w:t>
            </w:r>
          </w:p>
        </w:tc>
        <w:tc>
          <w:tcPr>
            <w:tcW w:w="599" w:type="pct"/>
            <w:gridSpan w:val="2"/>
            <w:tcBorders>
              <w:top w:val="single" w:sz="8" w:space="0" w:color="auto"/>
              <w:left w:val="nil"/>
              <w:bottom w:val="single" w:sz="8" w:space="0" w:color="auto"/>
              <w:right w:val="single" w:sz="8" w:space="0" w:color="000000"/>
            </w:tcBorders>
            <w:shd w:val="clear" w:color="auto" w:fill="FF0000"/>
            <w:vAlign w:val="center"/>
          </w:tcPr>
          <w:p w14:paraId="2F5BA48A"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r>
      <w:tr w:rsidR="00BF65F8" w:rsidRPr="003F7339" w14:paraId="1E6BA5BF" w14:textId="77777777" w:rsidTr="00587ED6">
        <w:trPr>
          <w:trHeight w:val="2506"/>
        </w:trPr>
        <w:tc>
          <w:tcPr>
            <w:tcW w:w="5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E84E5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5.1</w:t>
            </w:r>
          </w:p>
        </w:tc>
        <w:tc>
          <w:tcPr>
            <w:tcW w:w="34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12DD17"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I documenti contabili dettagliati e i documenti giustificativi delle operazioni sono conservati al livello di dirigenza appropriato (ad esempio, il capitolato d'onere e il piano finanziario dell'operazione, i progressi compiuti rispetto alle realizzazioni e ai risultati e le relazioni di controllo, i documenti riguardanti la domanda, l'esame, la selezione, l'approvazione delle sovvenzioni e le procedure di gara e di aggiudicazione nonché le relazioni sulle ispezioni effettuate sui beni e servizi cofinanziati) e forniscono le informazioni precisate all'articolo 25, paragrafo 1, del regolamento delegato. Il sistema contabile consente l'identificazione sia dei beneficiari sia degli altri organismi coinvolti e la giustificazione del pagamento.</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B881A3"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635" w:type="pct"/>
            <w:gridSpan w:val="2"/>
            <w:tcBorders>
              <w:top w:val="nil"/>
              <w:left w:val="single" w:sz="4" w:space="0" w:color="auto"/>
              <w:bottom w:val="nil"/>
              <w:right w:val="nil"/>
            </w:tcBorders>
            <w:shd w:val="clear" w:color="auto" w:fill="auto"/>
            <w:vAlign w:val="center"/>
            <w:hideMark/>
          </w:tcPr>
          <w:p w14:paraId="5A523297"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2C89CE7C" w14:textId="77777777" w:rsidTr="00587ED6">
        <w:trPr>
          <w:trHeight w:val="1536"/>
        </w:trPr>
        <w:tc>
          <w:tcPr>
            <w:tcW w:w="55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22C25087"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5.2</w:t>
            </w:r>
          </w:p>
        </w:tc>
        <w:tc>
          <w:tcPr>
            <w:tcW w:w="3436" w:type="pct"/>
            <w:tcBorders>
              <w:top w:val="single" w:sz="4" w:space="0" w:color="auto"/>
              <w:left w:val="nil"/>
              <w:bottom w:val="single" w:sz="4" w:space="0" w:color="auto"/>
              <w:right w:val="nil"/>
            </w:tcBorders>
            <w:shd w:val="clear" w:color="auto" w:fill="auto"/>
            <w:vAlign w:val="center"/>
            <w:hideMark/>
          </w:tcPr>
          <w:p w14:paraId="1398111B"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conserva i dati relativi all'identità e all'ubicazione degli organismi che conservano i documenti giustificativi relativi alle spese e agli audit, compresi tutti i documenti necessari a garantire una pista di controllo adeguata, che potranno essere in formato elettronico in caso di scambio elettronico di dati tra i beneficiari e gli organismi pertinenti, ai sensi dell'articolo 122, paragrafo 3, del RDC.</w:t>
            </w:r>
          </w:p>
        </w:tc>
        <w:tc>
          <w:tcPr>
            <w:tcW w:w="375"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4BD4E5EA"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635" w:type="pct"/>
            <w:gridSpan w:val="2"/>
            <w:tcBorders>
              <w:top w:val="nil"/>
              <w:left w:val="nil"/>
              <w:bottom w:val="nil"/>
              <w:right w:val="nil"/>
            </w:tcBorders>
            <w:shd w:val="clear" w:color="auto" w:fill="auto"/>
            <w:vAlign w:val="center"/>
            <w:hideMark/>
          </w:tcPr>
          <w:p w14:paraId="4185292F"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309DABEE" w14:textId="77777777" w:rsidTr="00587ED6">
        <w:trPr>
          <w:trHeight w:val="1270"/>
        </w:trPr>
        <w:tc>
          <w:tcPr>
            <w:tcW w:w="554" w:type="pct"/>
            <w:tcBorders>
              <w:top w:val="single" w:sz="4" w:space="0" w:color="auto"/>
              <w:left w:val="single" w:sz="4" w:space="0" w:color="auto"/>
              <w:bottom w:val="single" w:sz="4" w:space="0" w:color="auto"/>
              <w:right w:val="single" w:sz="4" w:space="0" w:color="auto"/>
            </w:tcBorders>
            <w:shd w:val="clear" w:color="auto" w:fill="FF0000"/>
            <w:vAlign w:val="center"/>
            <w:hideMark/>
          </w:tcPr>
          <w:p w14:paraId="3DC33FC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5.3</w:t>
            </w:r>
          </w:p>
        </w:tc>
        <w:tc>
          <w:tcPr>
            <w:tcW w:w="3436" w:type="pct"/>
            <w:tcBorders>
              <w:top w:val="single" w:sz="4" w:space="0" w:color="auto"/>
              <w:left w:val="nil"/>
              <w:bottom w:val="single" w:sz="4" w:space="0" w:color="auto"/>
              <w:right w:val="nil"/>
            </w:tcBorders>
            <w:shd w:val="clear" w:color="auto" w:fill="FF0000"/>
            <w:vAlign w:val="center"/>
            <w:hideMark/>
          </w:tcPr>
          <w:p w14:paraId="067312EF" w14:textId="77777777" w:rsidR="00BF65F8" w:rsidRPr="003F7339" w:rsidRDefault="00BF65F8" w:rsidP="00441C4C">
            <w:pPr>
              <w:spacing w:line="240" w:lineRule="auto"/>
              <w:jc w:val="both"/>
              <w:rPr>
                <w:rFonts w:ascii="Cambria" w:hAnsi="Cambria" w:cs="Arial"/>
                <w:bCs/>
                <w:sz w:val="20"/>
                <w:lang w:val="it-IT"/>
              </w:rPr>
            </w:pPr>
            <w:r w:rsidRPr="003F7339">
              <w:rPr>
                <w:rFonts w:ascii="Cambria" w:hAnsi="Cambria" w:cs="Arial"/>
                <w:bCs/>
                <w:sz w:val="20"/>
                <w:lang w:val="it-IT"/>
              </w:rPr>
              <w:t>Sono in atto procedure che assicurano che tutti i documenti necessari per garantire una pista di controllo adeguata siano conservati secondo quanto disposto dall'articolo 140 del RDC, relativo alla disponibilità dei documenti.</w:t>
            </w:r>
          </w:p>
        </w:tc>
        <w:tc>
          <w:tcPr>
            <w:tcW w:w="375" w:type="pct"/>
            <w:tcBorders>
              <w:top w:val="single" w:sz="4" w:space="0" w:color="auto"/>
              <w:left w:val="single" w:sz="8" w:space="0" w:color="auto"/>
              <w:bottom w:val="single" w:sz="4" w:space="0" w:color="auto"/>
              <w:right w:val="single" w:sz="4" w:space="0" w:color="auto"/>
            </w:tcBorders>
            <w:shd w:val="clear" w:color="auto" w:fill="FF0000"/>
            <w:vAlign w:val="center"/>
            <w:hideMark/>
          </w:tcPr>
          <w:p w14:paraId="07AA198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635" w:type="pct"/>
            <w:gridSpan w:val="2"/>
            <w:tcBorders>
              <w:top w:val="nil"/>
              <w:left w:val="single" w:sz="4" w:space="0" w:color="auto"/>
              <w:bottom w:val="nil"/>
              <w:right w:val="nil"/>
            </w:tcBorders>
            <w:shd w:val="clear" w:color="auto" w:fill="auto"/>
            <w:vAlign w:val="center"/>
            <w:hideMark/>
          </w:tcPr>
          <w:p w14:paraId="23A29E3F" w14:textId="77777777" w:rsidR="00BF65F8" w:rsidRPr="003F7339" w:rsidRDefault="00BF65F8" w:rsidP="00BF65F8">
            <w:pPr>
              <w:spacing w:line="240" w:lineRule="auto"/>
              <w:jc w:val="center"/>
              <w:rPr>
                <w:rFonts w:ascii="Cambria" w:hAnsi="Cambria" w:cs="Arial"/>
                <w:b/>
                <w:bCs/>
                <w:sz w:val="20"/>
                <w:lang w:val="it-IT"/>
              </w:rPr>
            </w:pPr>
          </w:p>
        </w:tc>
      </w:tr>
    </w:tbl>
    <w:p w14:paraId="2BD9A985" w14:textId="77777777" w:rsidR="00BF65F8" w:rsidRPr="003F7339" w:rsidRDefault="00BF65F8" w:rsidP="00BF65F8">
      <w:pPr>
        <w:autoSpaceDE w:val="0"/>
        <w:autoSpaceDN w:val="0"/>
        <w:adjustRightInd w:val="0"/>
        <w:spacing w:line="276" w:lineRule="auto"/>
        <w:ind w:left="720"/>
        <w:contextualSpacing/>
        <w:jc w:val="both"/>
        <w:rPr>
          <w:rFonts w:ascii="Cambria" w:eastAsia="Calibri" w:hAnsi="Cambria" w:cs="Arial"/>
          <w:sz w:val="20"/>
          <w:lang w:val="it-IT" w:eastAsia="en-US"/>
        </w:rPr>
      </w:pPr>
    </w:p>
    <w:p w14:paraId="584927E9" w14:textId="77777777" w:rsidR="0038442D" w:rsidRPr="003F7339" w:rsidRDefault="00BF65F8" w:rsidP="00BF65F8">
      <w:pPr>
        <w:autoSpaceDE w:val="0"/>
        <w:autoSpaceDN w:val="0"/>
        <w:adjustRightInd w:val="0"/>
        <w:spacing w:line="276" w:lineRule="auto"/>
        <w:contextualSpacing/>
        <w:jc w:val="both"/>
        <w:rPr>
          <w:rFonts w:ascii="Cambria" w:eastAsia="Calibri" w:hAnsi="Cambria" w:cs="Arial"/>
          <w:sz w:val="20"/>
          <w:lang w:val="it-IT" w:eastAsia="en-US"/>
        </w:rPr>
      </w:pPr>
      <w:r w:rsidRPr="003F7339">
        <w:rPr>
          <w:rFonts w:ascii="Cambria" w:eastAsia="Calibri" w:hAnsi="Cambria" w:cs="Arial"/>
          <w:sz w:val="20"/>
          <w:lang w:val="it-IT" w:eastAsia="en-US"/>
        </w:rPr>
        <w:t xml:space="preserve">Una volta valutati i singoli RC, </w:t>
      </w:r>
      <w:proofErr w:type="spellStart"/>
      <w:r w:rsidRPr="003F7339">
        <w:rPr>
          <w:rFonts w:ascii="Cambria" w:eastAsia="Calibri" w:hAnsi="Cambria" w:cs="Arial"/>
          <w:sz w:val="20"/>
          <w:lang w:val="it-IT" w:eastAsia="en-US"/>
        </w:rPr>
        <w:t>l’AdA</w:t>
      </w:r>
      <w:proofErr w:type="spellEnd"/>
      <w:r w:rsidRPr="003F7339">
        <w:rPr>
          <w:rFonts w:ascii="Cambria" w:eastAsia="Calibri" w:hAnsi="Cambria" w:cs="Arial"/>
          <w:sz w:val="20"/>
          <w:lang w:val="it-IT" w:eastAsia="en-US"/>
        </w:rPr>
        <w:t xml:space="preserve"> può esprimere una valutazione sul funzionamento del sistema di gestione e controllo di ciascun Organismo sottoposto a controllo. Tale valutazione dovrà risultare dalla </w:t>
      </w:r>
      <w:r w:rsidRPr="003F7339">
        <w:rPr>
          <w:rFonts w:ascii="Cambria" w:eastAsia="Calibri" w:hAnsi="Cambria" w:cs="Arial"/>
          <w:i/>
          <w:sz w:val="20"/>
          <w:lang w:val="it-IT" w:eastAsia="en-US"/>
        </w:rPr>
        <w:t>check list</w:t>
      </w:r>
      <w:r w:rsidRPr="003F7339">
        <w:rPr>
          <w:rFonts w:ascii="Cambria" w:eastAsia="Calibri" w:hAnsi="Cambria" w:cs="Arial"/>
          <w:sz w:val="20"/>
          <w:lang w:val="it-IT" w:eastAsia="en-US"/>
        </w:rPr>
        <w:t xml:space="preserve"> di controllo predisposta per ciascun Organismo sottoposto ad Audit (si veda Allegato 1), sulla base del modello suggerito </w:t>
      </w:r>
      <w:r w:rsidRPr="003F7339">
        <w:rPr>
          <w:rFonts w:ascii="Cambria" w:eastAsia="Calibri" w:hAnsi="Cambria" w:cs="Arial"/>
          <w:color w:val="000000"/>
          <w:sz w:val="20"/>
          <w:lang w:val="it-IT" w:eastAsia="en-US"/>
        </w:rPr>
        <w:t xml:space="preserve">dall’Allegato IV del Regolamento (UE) n. 480/2014 e dalle </w:t>
      </w:r>
      <w:r w:rsidRPr="003F7339">
        <w:rPr>
          <w:rFonts w:ascii="Cambria" w:eastAsia="Calibri" w:hAnsi="Cambria" w:cs="Arial"/>
          <w:sz w:val="20"/>
          <w:lang w:val="it-IT" w:eastAsia="en-US"/>
        </w:rPr>
        <w:t>“</w:t>
      </w:r>
      <w:r w:rsidRPr="003F7339">
        <w:rPr>
          <w:rFonts w:ascii="Cambria" w:eastAsia="Calibri" w:hAnsi="Cambria" w:cs="Arial"/>
          <w:color w:val="000000"/>
          <w:sz w:val="20"/>
          <w:lang w:val="it-IT" w:eastAsia="en-US"/>
        </w:rPr>
        <w:t>Linee guida per la Commissione e gli Stati membri su una metodologia comune per la valutazione dei sistemi di gestione e di controllo negli Stati membri”</w:t>
      </w:r>
      <w:r w:rsidR="009200F5" w:rsidRPr="003F7339">
        <w:rPr>
          <w:rFonts w:ascii="Cambria" w:eastAsia="Calibri" w:hAnsi="Cambria" w:cs="Arial"/>
          <w:color w:val="000000"/>
          <w:sz w:val="20"/>
          <w:lang w:val="it-IT" w:eastAsia="en-US"/>
        </w:rPr>
        <w:t xml:space="preserve"> </w:t>
      </w:r>
      <w:r w:rsidRPr="003F7339">
        <w:rPr>
          <w:rFonts w:ascii="Cambria" w:eastAsia="Calibri" w:hAnsi="Cambria" w:cs="Arial"/>
          <w:sz w:val="20"/>
          <w:lang w:val="it-IT" w:eastAsia="en-US"/>
        </w:rPr>
        <w:t xml:space="preserve">– EGESIF 14-0010 </w:t>
      </w:r>
      <w:proofErr w:type="spellStart"/>
      <w:r w:rsidRPr="003F7339">
        <w:rPr>
          <w:rFonts w:ascii="Cambria" w:eastAsia="Calibri" w:hAnsi="Cambria" w:cs="Arial"/>
          <w:sz w:val="20"/>
          <w:lang w:val="it-IT" w:eastAsia="en-US"/>
        </w:rPr>
        <w:t>final</w:t>
      </w:r>
      <w:proofErr w:type="spellEnd"/>
      <w:r w:rsidRPr="003F7339">
        <w:rPr>
          <w:rFonts w:ascii="Cambria" w:eastAsia="Calibri" w:hAnsi="Cambria" w:cs="Arial"/>
          <w:sz w:val="20"/>
          <w:lang w:val="it-IT" w:eastAsia="en-US"/>
        </w:rPr>
        <w:t xml:space="preserve"> dell’18.12.2014.</w:t>
      </w:r>
    </w:p>
    <w:p w14:paraId="098CF242" w14:textId="77777777" w:rsidR="00BF65F8" w:rsidRPr="003F7339" w:rsidRDefault="0038442D" w:rsidP="0038442D">
      <w:pPr>
        <w:autoSpaceDE w:val="0"/>
        <w:autoSpaceDN w:val="0"/>
        <w:adjustRightInd w:val="0"/>
        <w:spacing w:line="276" w:lineRule="auto"/>
        <w:contextualSpacing/>
        <w:jc w:val="both"/>
        <w:rPr>
          <w:rFonts w:ascii="Cambria" w:eastAsia="Calibri" w:hAnsi="Cambria" w:cs="Arial"/>
          <w:sz w:val="20"/>
          <w:lang w:val="it-IT" w:eastAsia="en-US"/>
        </w:rPr>
      </w:pPr>
      <w:r w:rsidRPr="003F7339">
        <w:rPr>
          <w:rFonts w:ascii="Cambria" w:eastAsia="Calibri" w:hAnsi="Cambria" w:cs="Arial"/>
          <w:sz w:val="20"/>
          <w:lang w:val="it-IT" w:eastAsia="en-US"/>
        </w:rPr>
        <w:br w:type="page"/>
      </w:r>
      <w:r w:rsidR="00BF65F8" w:rsidRPr="003F7339">
        <w:rPr>
          <w:rFonts w:ascii="Cambria" w:eastAsia="Calibri" w:hAnsi="Cambria" w:cs="Arial"/>
          <w:sz w:val="20"/>
          <w:lang w:val="it-IT" w:eastAsia="en-US"/>
        </w:rPr>
        <w:lastRenderedPageBreak/>
        <w:t>A seguire un esempio di valutazione sul funzionamento del sistema di gestione e controllo dell’Autorità di Gestione</w:t>
      </w:r>
    </w:p>
    <w:p w14:paraId="7F3694EE" w14:textId="77777777" w:rsidR="00BF65F8" w:rsidRPr="003F7339" w:rsidRDefault="00BF65F8" w:rsidP="00BF65F8">
      <w:pPr>
        <w:autoSpaceDE w:val="0"/>
        <w:autoSpaceDN w:val="0"/>
        <w:adjustRightInd w:val="0"/>
        <w:spacing w:before="60" w:after="60" w:line="360" w:lineRule="auto"/>
        <w:contextualSpacing/>
        <w:jc w:val="both"/>
        <w:rPr>
          <w:rFonts w:ascii="Cambria" w:eastAsia="Calibri" w:hAnsi="Cambria" w:cs="Arial"/>
          <w:sz w:val="20"/>
          <w:lang w:val="it-IT"/>
        </w:rPr>
      </w:pPr>
    </w:p>
    <w:tbl>
      <w:tblPr>
        <w:tblW w:w="4643" w:type="pct"/>
        <w:tblLayout w:type="fixed"/>
        <w:tblCellMar>
          <w:left w:w="70" w:type="dxa"/>
          <w:right w:w="70" w:type="dxa"/>
        </w:tblCellMar>
        <w:tblLook w:val="04A0" w:firstRow="1" w:lastRow="0" w:firstColumn="1" w:lastColumn="0" w:noHBand="0" w:noVBand="1"/>
      </w:tblPr>
      <w:tblGrid>
        <w:gridCol w:w="1090"/>
        <w:gridCol w:w="9255"/>
        <w:gridCol w:w="855"/>
        <w:gridCol w:w="639"/>
        <w:gridCol w:w="1066"/>
        <w:gridCol w:w="519"/>
        <w:gridCol w:w="238"/>
      </w:tblGrid>
      <w:tr w:rsidR="00BF65F8" w:rsidRPr="003F7339" w14:paraId="4A5419FE" w14:textId="77777777" w:rsidTr="00B55149">
        <w:trPr>
          <w:gridAfter w:val="2"/>
          <w:wAfter w:w="277" w:type="pct"/>
          <w:trHeight w:val="322"/>
          <w:tblHeader/>
        </w:trPr>
        <w:tc>
          <w:tcPr>
            <w:tcW w:w="4333" w:type="pct"/>
            <w:gridSpan w:val="4"/>
            <w:vMerge w:val="restart"/>
            <w:tcBorders>
              <w:top w:val="single" w:sz="8" w:space="0" w:color="auto"/>
              <w:left w:val="single" w:sz="8" w:space="0" w:color="auto"/>
              <w:bottom w:val="single" w:sz="8" w:space="0" w:color="000000"/>
              <w:right w:val="single" w:sz="8" w:space="0" w:color="000000"/>
            </w:tcBorders>
            <w:shd w:val="clear" w:color="auto" w:fill="9CC2E5"/>
            <w:vAlign w:val="center"/>
            <w:hideMark/>
          </w:tcPr>
          <w:p w14:paraId="6BFC6F2F" w14:textId="77777777" w:rsidR="00BF65F8" w:rsidRPr="003F7339" w:rsidRDefault="00BF65F8" w:rsidP="00BF65F8">
            <w:pPr>
              <w:spacing w:line="240" w:lineRule="auto"/>
              <w:jc w:val="center"/>
              <w:rPr>
                <w:rFonts w:ascii="Cambria" w:hAnsi="Cambria" w:cs="Arial"/>
                <w:b/>
                <w:bCs/>
                <w:color w:val="FFFFFF"/>
                <w:sz w:val="20"/>
                <w:lang w:val="it-IT"/>
              </w:rPr>
            </w:pPr>
            <w:bookmarkStart w:id="0" w:name="RANGE!A1:F46"/>
            <w:r w:rsidRPr="003F7339">
              <w:rPr>
                <w:rFonts w:ascii="Cambria" w:hAnsi="Cambria" w:cs="Arial"/>
                <w:b/>
                <w:bCs/>
                <w:color w:val="FFFFFF"/>
                <w:sz w:val="20"/>
                <w:lang w:val="it-IT"/>
              </w:rPr>
              <w:t>AUTORITA' DI GESTIONE/OI</w:t>
            </w:r>
            <w:bookmarkEnd w:id="0"/>
          </w:p>
        </w:tc>
        <w:tc>
          <w:tcPr>
            <w:tcW w:w="390" w:type="pct"/>
            <w:vMerge w:val="restart"/>
            <w:tcBorders>
              <w:top w:val="single" w:sz="8" w:space="0" w:color="auto"/>
              <w:left w:val="single" w:sz="8" w:space="0" w:color="auto"/>
              <w:bottom w:val="single" w:sz="8" w:space="0" w:color="000000"/>
              <w:right w:val="single" w:sz="8" w:space="0" w:color="auto"/>
            </w:tcBorders>
            <w:shd w:val="clear" w:color="auto" w:fill="FF0000"/>
            <w:noWrap/>
            <w:vAlign w:val="center"/>
            <w:hideMark/>
          </w:tcPr>
          <w:p w14:paraId="4E4260AC" w14:textId="77777777" w:rsidR="00BF65F8" w:rsidRPr="003F7339" w:rsidRDefault="00BF65F8" w:rsidP="00BF65F8">
            <w:pPr>
              <w:spacing w:line="240" w:lineRule="auto"/>
              <w:jc w:val="center"/>
              <w:rPr>
                <w:rFonts w:ascii="Cambria" w:hAnsi="Cambria" w:cs="Arial"/>
                <w:b/>
                <w:bCs/>
                <w:sz w:val="20"/>
                <w:lang w:val="it-IT"/>
              </w:rPr>
            </w:pPr>
          </w:p>
          <w:p w14:paraId="63839766" w14:textId="77777777" w:rsidR="00BF65F8" w:rsidRPr="003F7339" w:rsidRDefault="00BF65F8" w:rsidP="00BF65F8">
            <w:pPr>
              <w:spacing w:after="160" w:line="259" w:lineRule="auto"/>
              <w:jc w:val="center"/>
              <w:rPr>
                <w:rFonts w:ascii="Cambria" w:hAnsi="Cambria" w:cs="Arial"/>
                <w:b/>
                <w:sz w:val="20"/>
                <w:lang w:val="it-IT"/>
              </w:rPr>
            </w:pPr>
            <w:r w:rsidRPr="003F7339">
              <w:rPr>
                <w:rFonts w:ascii="Cambria" w:hAnsi="Cambria" w:cs="Arial"/>
                <w:b/>
                <w:sz w:val="20"/>
                <w:shd w:val="clear" w:color="auto" w:fill="FF0000"/>
                <w:lang w:val="it-IT"/>
              </w:rPr>
              <w:t>3</w:t>
            </w:r>
          </w:p>
        </w:tc>
      </w:tr>
      <w:tr w:rsidR="00BF65F8" w:rsidRPr="003F7339" w14:paraId="3CB4951C" w14:textId="77777777" w:rsidTr="00B55149">
        <w:trPr>
          <w:gridAfter w:val="2"/>
          <w:wAfter w:w="277" w:type="pct"/>
          <w:trHeight w:val="253"/>
          <w:tblHeader/>
        </w:trPr>
        <w:tc>
          <w:tcPr>
            <w:tcW w:w="4333" w:type="pct"/>
            <w:gridSpan w:val="4"/>
            <w:vMerge/>
            <w:tcBorders>
              <w:top w:val="single" w:sz="8" w:space="0" w:color="auto"/>
              <w:left w:val="single" w:sz="8" w:space="0" w:color="auto"/>
              <w:bottom w:val="single" w:sz="8" w:space="0" w:color="000000"/>
              <w:right w:val="single" w:sz="8" w:space="0" w:color="000000"/>
            </w:tcBorders>
            <w:shd w:val="clear" w:color="auto" w:fill="9CC2E5"/>
            <w:vAlign w:val="center"/>
            <w:hideMark/>
          </w:tcPr>
          <w:p w14:paraId="1775FB5E" w14:textId="77777777" w:rsidR="00BF65F8" w:rsidRPr="003F7339" w:rsidRDefault="00BF65F8" w:rsidP="00BF65F8">
            <w:pPr>
              <w:spacing w:line="240" w:lineRule="auto"/>
              <w:rPr>
                <w:rFonts w:ascii="Cambria" w:hAnsi="Cambria" w:cs="Arial"/>
                <w:b/>
                <w:bCs/>
                <w:color w:val="FFFFFF"/>
                <w:sz w:val="20"/>
                <w:lang w:val="it-IT"/>
              </w:rPr>
            </w:pPr>
          </w:p>
        </w:tc>
        <w:tc>
          <w:tcPr>
            <w:tcW w:w="390" w:type="pct"/>
            <w:vMerge/>
            <w:tcBorders>
              <w:top w:val="single" w:sz="8" w:space="0" w:color="auto"/>
              <w:left w:val="single" w:sz="8" w:space="0" w:color="auto"/>
              <w:bottom w:val="single" w:sz="8" w:space="0" w:color="000000"/>
              <w:right w:val="single" w:sz="8" w:space="0" w:color="auto"/>
            </w:tcBorders>
            <w:shd w:val="clear" w:color="auto" w:fill="FF0000"/>
            <w:vAlign w:val="center"/>
            <w:hideMark/>
          </w:tcPr>
          <w:p w14:paraId="243913AD" w14:textId="77777777" w:rsidR="00BF65F8" w:rsidRPr="003F7339" w:rsidRDefault="00BF65F8" w:rsidP="00BF65F8">
            <w:pPr>
              <w:spacing w:line="240" w:lineRule="auto"/>
              <w:rPr>
                <w:rFonts w:ascii="Cambria" w:hAnsi="Cambria" w:cs="Arial"/>
                <w:b/>
                <w:bCs/>
                <w:sz w:val="20"/>
                <w:lang w:val="it-IT"/>
              </w:rPr>
            </w:pPr>
          </w:p>
        </w:tc>
      </w:tr>
      <w:tr w:rsidR="00BF65F8" w:rsidRPr="003F7339" w14:paraId="290EB186" w14:textId="77777777" w:rsidTr="00174893">
        <w:trPr>
          <w:gridAfter w:val="2"/>
          <w:wAfter w:w="277" w:type="pct"/>
          <w:trHeight w:val="693"/>
          <w:tblHeader/>
        </w:trPr>
        <w:tc>
          <w:tcPr>
            <w:tcW w:w="399" w:type="pct"/>
            <w:tcBorders>
              <w:top w:val="nil"/>
              <w:left w:val="single" w:sz="8" w:space="0" w:color="auto"/>
              <w:bottom w:val="single" w:sz="8" w:space="0" w:color="auto"/>
              <w:right w:val="single" w:sz="8" w:space="0" w:color="auto"/>
            </w:tcBorders>
            <w:shd w:val="clear" w:color="auto" w:fill="DEEAF6"/>
            <w:vAlign w:val="center"/>
            <w:hideMark/>
          </w:tcPr>
          <w:p w14:paraId="76C93506"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w:t>
            </w:r>
            <w:r w:rsidRPr="003F7339">
              <w:rPr>
                <w:rFonts w:ascii="Cambria" w:hAnsi="Cambria" w:cs="Arial"/>
                <w:b/>
                <w:bCs/>
                <w:sz w:val="20"/>
                <w:lang w:val="it-IT"/>
              </w:rPr>
              <w:br/>
              <w:t>n. 1</w:t>
            </w:r>
          </w:p>
        </w:tc>
        <w:tc>
          <w:tcPr>
            <w:tcW w:w="3387" w:type="pct"/>
            <w:tcBorders>
              <w:top w:val="single" w:sz="8" w:space="0" w:color="auto"/>
              <w:left w:val="nil"/>
              <w:bottom w:val="single" w:sz="8" w:space="0" w:color="auto"/>
              <w:right w:val="single" w:sz="8" w:space="0" w:color="000000"/>
            </w:tcBorders>
            <w:shd w:val="clear" w:color="auto" w:fill="DEEAF6"/>
            <w:vAlign w:val="center"/>
            <w:hideMark/>
          </w:tcPr>
          <w:p w14:paraId="20042FED" w14:textId="77777777" w:rsidR="00BF65F8" w:rsidRPr="003F7339" w:rsidRDefault="00BF65F8" w:rsidP="0038442D">
            <w:pPr>
              <w:spacing w:line="240" w:lineRule="auto"/>
              <w:jc w:val="both"/>
              <w:rPr>
                <w:rFonts w:ascii="Cambria" w:hAnsi="Cambria" w:cs="Arial"/>
                <w:b/>
                <w:bCs/>
                <w:sz w:val="20"/>
                <w:lang w:val="it-IT"/>
              </w:rPr>
            </w:pPr>
            <w:r w:rsidRPr="003F7339">
              <w:rPr>
                <w:rFonts w:ascii="Cambria" w:hAnsi="Cambria" w:cs="Arial"/>
                <w:b/>
                <w:bCs/>
                <w:sz w:val="20"/>
                <w:lang w:val="it-IT"/>
              </w:rPr>
              <w:t>Adeguata separazione delle funzioni e sistemi adeguati di predisposizione delle relazioni e di sorveglianza nei casi in cui l'autorità responsabile affidi l'esecuzione dei compiti a un altro organismo</w:t>
            </w:r>
          </w:p>
        </w:tc>
        <w:tc>
          <w:tcPr>
            <w:tcW w:w="547" w:type="pct"/>
            <w:gridSpan w:val="2"/>
            <w:tcBorders>
              <w:top w:val="single" w:sz="8" w:space="0" w:color="auto"/>
              <w:left w:val="nil"/>
              <w:bottom w:val="single" w:sz="8" w:space="0" w:color="auto"/>
              <w:right w:val="single" w:sz="8" w:space="0" w:color="000000"/>
            </w:tcBorders>
            <w:shd w:val="clear" w:color="auto" w:fill="DEEAF6"/>
            <w:vAlign w:val="center"/>
            <w:hideMark/>
          </w:tcPr>
          <w:p w14:paraId="5BAF5D9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2 </w:t>
            </w:r>
          </w:p>
        </w:tc>
        <w:tc>
          <w:tcPr>
            <w:tcW w:w="390" w:type="pct"/>
            <w:tcBorders>
              <w:top w:val="nil"/>
              <w:left w:val="nil"/>
              <w:bottom w:val="nil"/>
              <w:right w:val="nil"/>
            </w:tcBorders>
            <w:shd w:val="clear" w:color="auto" w:fill="auto"/>
            <w:noWrap/>
            <w:vAlign w:val="center"/>
            <w:hideMark/>
          </w:tcPr>
          <w:p w14:paraId="71A6DA39" w14:textId="77777777" w:rsidR="00BF65F8" w:rsidRPr="003F7339" w:rsidRDefault="00645FFF" w:rsidP="00BF65F8">
            <w:pPr>
              <w:spacing w:line="240" w:lineRule="auto"/>
              <w:jc w:val="center"/>
              <w:rPr>
                <w:rFonts w:ascii="Cambria" w:hAnsi="Cambria" w:cs="Arial"/>
                <w:b/>
                <w:bCs/>
                <w:sz w:val="20"/>
                <w:lang w:val="it-IT"/>
              </w:rPr>
            </w:pPr>
            <w:r>
              <w:rPr>
                <w:rFonts w:ascii="Cambria" w:eastAsia="Calibri" w:hAnsi="Cambria" w:cs="Arial"/>
                <w:noProof/>
                <w:sz w:val="20"/>
                <w:lang w:val="it-IT" w:eastAsia="en-US"/>
              </w:rPr>
              <w:pict w14:anchorId="08DD78FF">
                <v:shape id="Callout 13 278" o:spid="_x0000_s1036" type="#_x0000_t50" style="position:absolute;left:0;text-align:left;margin-left:33.75pt;margin-top:17.35pt;width:121.3pt;height:172.0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" adj="-3392,-4017,-1068,1130,-2208,,-2208" strokecolor="red">
                  <v:textbox style="mso-next-textbox:#Callout 13 278">
                    <w:txbxContent>
                      <w:p w14:paraId="21F25CE9" w14:textId="77777777" w:rsidR="00BF65F8" w:rsidRPr="00BF65F8" w:rsidRDefault="00BF65F8" w:rsidP="00BF65F8">
                        <w:pPr>
                          <w:autoSpaceDE w:val="0"/>
                          <w:autoSpaceDN w:val="0"/>
                          <w:adjustRightInd w:val="0"/>
                          <w:spacing w:before="60" w:after="60" w:line="240" w:lineRule="auto"/>
                          <w:contextualSpacing/>
                          <w:rPr>
                            <w:sz w:val="18"/>
                            <w:szCs w:val="18"/>
                            <w:lang w:val="it-IT"/>
                          </w:rPr>
                        </w:pPr>
                        <w:r w:rsidRPr="00BF65F8">
                          <w:rPr>
                            <w:rFonts w:cs="Arial"/>
                            <w:lang w:val="it-IT"/>
                          </w:rPr>
                          <w:t xml:space="preserve">- </w:t>
                        </w:r>
                        <w:r w:rsidRPr="00BF65F8">
                          <w:rPr>
                            <w:rFonts w:cs="Arial"/>
                            <w:sz w:val="18"/>
                            <w:szCs w:val="18"/>
                            <w:lang w:val="it-IT"/>
                          </w:rPr>
                          <w:t xml:space="preserve">qualora uno o più dei seguenti RC 2, 4 e 5 siano classificati nelle categorie 3 o 4, la valutazione complessiva non potrà essere superiore alla categoria 3 o alla 4. Stesso concetto si applica qualora due o più degli altri RC siano classificati nelle categorie 3 o 4, la valutazione complessiva non potrà essere superiore alla categoria 3 o alla 4. </w:t>
                        </w:r>
                      </w:p>
                    </w:txbxContent>
                  </v:textbox>
                </v:shape>
              </w:pict>
            </w:r>
          </w:p>
        </w:tc>
      </w:tr>
      <w:tr w:rsidR="00BF65F8" w:rsidRPr="003F7339" w14:paraId="1B286052" w14:textId="77777777" w:rsidTr="00441C4C">
        <w:trPr>
          <w:trHeight w:val="815"/>
          <w:tblHeader/>
        </w:trPr>
        <w:tc>
          <w:tcPr>
            <w:tcW w:w="399" w:type="pct"/>
            <w:tcBorders>
              <w:top w:val="nil"/>
              <w:left w:val="single" w:sz="8" w:space="0" w:color="auto"/>
              <w:bottom w:val="nil"/>
              <w:right w:val="single" w:sz="4" w:space="0" w:color="auto"/>
            </w:tcBorders>
            <w:shd w:val="clear" w:color="auto" w:fill="auto"/>
            <w:vAlign w:val="center"/>
            <w:hideMark/>
          </w:tcPr>
          <w:p w14:paraId="33BD1C0D"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1.1</w:t>
            </w:r>
          </w:p>
        </w:tc>
        <w:tc>
          <w:tcPr>
            <w:tcW w:w="3387" w:type="pct"/>
            <w:tcBorders>
              <w:top w:val="single" w:sz="8" w:space="0" w:color="auto"/>
              <w:left w:val="nil"/>
              <w:bottom w:val="nil"/>
              <w:right w:val="nil"/>
            </w:tcBorders>
            <w:shd w:val="clear" w:color="auto" w:fill="auto"/>
            <w:vAlign w:val="center"/>
            <w:hideMark/>
          </w:tcPr>
          <w:p w14:paraId="78E9E54D"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Chiara descrizione e ripartizione delle funzioni (organigramma, numero indicativo dei posti assegnati, qualifiche e/o esperienza richieste, descrizione delle mansioni), </w:t>
            </w:r>
            <w:r w:rsidRPr="00C33780">
              <w:rPr>
                <w:rFonts w:ascii="Cambria" w:hAnsi="Cambria" w:cs="Arial"/>
                <w:bCs/>
                <w:color w:val="7F7F7F"/>
                <w:sz w:val="20"/>
                <w:lang w:val="it-IT"/>
              </w:rPr>
              <w:t>compresa l'esistenza di un accordo formale documentato che definisca con chiarezza eventuali compiti delegati dall'</w:t>
            </w:r>
            <w:proofErr w:type="spellStart"/>
            <w:r w:rsidRPr="00C33780">
              <w:rPr>
                <w:rFonts w:ascii="Cambria" w:hAnsi="Cambria" w:cs="Arial"/>
                <w:bCs/>
                <w:color w:val="7F7F7F"/>
                <w:sz w:val="20"/>
                <w:lang w:val="it-IT"/>
              </w:rPr>
              <w:t>AdG</w:t>
            </w:r>
            <w:proofErr w:type="spellEnd"/>
            <w:r w:rsidRPr="00C33780">
              <w:rPr>
                <w:rFonts w:ascii="Cambria" w:hAnsi="Cambria" w:cs="Arial"/>
                <w:bCs/>
                <w:color w:val="7F7F7F"/>
                <w:sz w:val="20"/>
                <w:lang w:val="it-IT"/>
              </w:rPr>
              <w:t xml:space="preserve"> agli OI.</w:t>
            </w:r>
          </w:p>
        </w:tc>
        <w:tc>
          <w:tcPr>
            <w:tcW w:w="313" w:type="pct"/>
            <w:tcBorders>
              <w:top w:val="nil"/>
              <w:left w:val="single" w:sz="8" w:space="0" w:color="auto"/>
              <w:bottom w:val="nil"/>
              <w:right w:val="single" w:sz="8" w:space="0" w:color="auto"/>
            </w:tcBorders>
            <w:shd w:val="clear" w:color="auto" w:fill="auto"/>
            <w:vAlign w:val="center"/>
            <w:hideMark/>
          </w:tcPr>
          <w:p w14:paraId="400EBF39"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10CAB81D"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4C05F22C"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406E3336" w14:textId="77777777" w:rsidTr="00B55149">
        <w:trPr>
          <w:trHeight w:val="998"/>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7703F790"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1.2</w:t>
            </w:r>
          </w:p>
        </w:tc>
        <w:tc>
          <w:tcPr>
            <w:tcW w:w="3387" w:type="pct"/>
            <w:tcBorders>
              <w:top w:val="single" w:sz="8" w:space="0" w:color="auto"/>
              <w:left w:val="nil"/>
              <w:bottom w:val="nil"/>
              <w:right w:val="nil"/>
            </w:tcBorders>
            <w:shd w:val="clear" w:color="auto" w:fill="auto"/>
            <w:vAlign w:val="center"/>
            <w:hideMark/>
          </w:tcPr>
          <w:p w14:paraId="6E3D3DFB"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Sono presenti, ai vari livelli di dirigenza e per le diverse funzioni in seno 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w:t>
            </w:r>
            <w:r w:rsidRPr="00C33780">
              <w:rPr>
                <w:rFonts w:ascii="Cambria" w:hAnsi="Cambria" w:cs="Arial"/>
                <w:bCs/>
                <w:color w:val="7F7F7F"/>
                <w:sz w:val="20"/>
                <w:lang w:val="it-IT"/>
              </w:rPr>
              <w:t>e agli OI</w:t>
            </w:r>
            <w:r w:rsidRPr="003F7339">
              <w:rPr>
                <w:rFonts w:ascii="Cambria" w:hAnsi="Cambria" w:cs="Arial"/>
                <w:bCs/>
                <w:sz w:val="20"/>
                <w:lang w:val="it-IT"/>
              </w:rPr>
              <w:t>, il personale necessario e la dovuta competenza, tenuto conto del numero, delle dimensioni e della complessità dei programmi interessati, compresi eventuali opportuni accordi di esternalizzazione.</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3E7FAAF6"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42CE850C"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07D2E37F"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3FEC8AD0" w14:textId="77777777" w:rsidTr="00B55149">
        <w:trPr>
          <w:trHeight w:val="1161"/>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5EAF81A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1.3</w:t>
            </w:r>
          </w:p>
        </w:tc>
        <w:tc>
          <w:tcPr>
            <w:tcW w:w="3387" w:type="pct"/>
            <w:tcBorders>
              <w:top w:val="single" w:sz="8" w:space="0" w:color="auto"/>
              <w:left w:val="nil"/>
              <w:bottom w:val="nil"/>
              <w:right w:val="nil"/>
            </w:tcBorders>
            <w:shd w:val="clear" w:color="auto" w:fill="auto"/>
            <w:vAlign w:val="center"/>
            <w:hideMark/>
          </w:tcPr>
          <w:p w14:paraId="0E0E8246"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Conformità al principio di separazione delle funzioni in seno alla stessa </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ove appropriato e, in particolare, nel caso in cui lo Stato membro abbia deciso di mantenere la funzione di certificazione all'interno della stessa struttura amministrativa dell'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nonché tra 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e altri organismi coinvolti nel sistema di gestione e controllo (l'</w:t>
            </w:r>
            <w:proofErr w:type="spellStart"/>
            <w:r w:rsidRPr="003F7339">
              <w:rPr>
                <w:rFonts w:ascii="Cambria" w:hAnsi="Cambria" w:cs="Arial"/>
                <w:bCs/>
                <w:sz w:val="20"/>
                <w:lang w:val="it-IT"/>
              </w:rPr>
              <w:t>AdC</w:t>
            </w:r>
            <w:proofErr w:type="spellEnd"/>
            <w:r w:rsidRPr="003F7339">
              <w:rPr>
                <w:rFonts w:ascii="Cambria" w:hAnsi="Cambria" w:cs="Arial"/>
                <w:bCs/>
                <w:sz w:val="20"/>
                <w:lang w:val="it-IT"/>
              </w:rPr>
              <w:t xml:space="preserve"> </w:t>
            </w:r>
            <w:r w:rsidRPr="00C33780">
              <w:rPr>
                <w:rFonts w:ascii="Cambria" w:hAnsi="Cambria" w:cs="Arial"/>
                <w:bCs/>
                <w:color w:val="7F7F7F"/>
                <w:sz w:val="20"/>
                <w:lang w:val="it-IT"/>
              </w:rPr>
              <w:t>e/o i relativi OI</w:t>
            </w:r>
            <w:r w:rsidRPr="003F7339">
              <w:rPr>
                <w:rFonts w:ascii="Cambria" w:hAnsi="Cambria" w:cs="Arial"/>
                <w:bCs/>
                <w:sz w:val="20"/>
                <w:lang w:val="it-IT"/>
              </w:rPr>
              <w:t>,</w:t>
            </w:r>
            <w:r w:rsidR="00441C4C">
              <w:rPr>
                <w:rFonts w:ascii="Cambria" w:hAnsi="Cambria" w:cs="Arial"/>
                <w:bCs/>
                <w:sz w:val="20"/>
                <w:lang w:val="it-IT"/>
              </w:rPr>
              <w:t xml:space="preserve"> l’ANCM, </w:t>
            </w:r>
            <w:proofErr w:type="spellStart"/>
            <w:r w:rsidRPr="003F7339">
              <w:rPr>
                <w:rFonts w:ascii="Cambria" w:hAnsi="Cambria" w:cs="Arial"/>
                <w:bCs/>
                <w:sz w:val="20"/>
                <w:lang w:val="it-IT"/>
              </w:rPr>
              <w:t>l'AdA</w:t>
            </w:r>
            <w:proofErr w:type="spellEnd"/>
            <w:r w:rsidRPr="003F7339">
              <w:rPr>
                <w:rFonts w:ascii="Cambria" w:hAnsi="Cambria" w:cs="Arial"/>
                <w:bCs/>
                <w:sz w:val="20"/>
                <w:lang w:val="it-IT"/>
              </w:rPr>
              <w:t xml:space="preserve"> e/o altri organismi di audit).</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5DA8624A"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1FCF86D4"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7774339A"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0375B032" w14:textId="77777777" w:rsidTr="00B55149">
        <w:trPr>
          <w:trHeight w:val="817"/>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70962EBE"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1.4</w:t>
            </w:r>
          </w:p>
        </w:tc>
        <w:tc>
          <w:tcPr>
            <w:tcW w:w="3387" w:type="pct"/>
            <w:tcBorders>
              <w:top w:val="single" w:sz="8" w:space="0" w:color="auto"/>
              <w:left w:val="nil"/>
              <w:bottom w:val="nil"/>
              <w:right w:val="nil"/>
            </w:tcBorders>
            <w:shd w:val="clear" w:color="auto" w:fill="auto"/>
            <w:vAlign w:val="center"/>
            <w:hideMark/>
          </w:tcPr>
          <w:p w14:paraId="4C8C1F6A"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Esistono procedure e manuali completi e adeguati, opportunamente aggiornati, che riguardano tutte le principali attività svolte in seno 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w:t>
            </w:r>
            <w:r w:rsidRPr="00C33780">
              <w:rPr>
                <w:rFonts w:ascii="Cambria" w:hAnsi="Cambria" w:cs="Arial"/>
                <w:bCs/>
                <w:color w:val="7F7F7F"/>
                <w:sz w:val="20"/>
                <w:lang w:val="it-IT"/>
              </w:rPr>
              <w:t>e agli OI</w:t>
            </w:r>
            <w:r w:rsidRPr="003F7339">
              <w:rPr>
                <w:rFonts w:ascii="Cambria" w:hAnsi="Cambria" w:cs="Arial"/>
                <w:bCs/>
                <w:sz w:val="20"/>
                <w:lang w:val="it-IT"/>
              </w:rPr>
              <w:t>, comprese procedure di monitoraggio per le irregolarità e per il recupero degli importi indebitamente versati.</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369E1108"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69002C7B"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46B75CF3"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04145B55" w14:textId="77777777" w:rsidTr="00B55149">
        <w:trPr>
          <w:trHeight w:val="1079"/>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54F52071" w14:textId="77777777" w:rsidR="00BF65F8" w:rsidRPr="00C33780" w:rsidRDefault="00BF65F8" w:rsidP="00BF65F8">
            <w:pPr>
              <w:spacing w:line="240" w:lineRule="auto"/>
              <w:jc w:val="center"/>
              <w:rPr>
                <w:rFonts w:ascii="Cambria" w:hAnsi="Cambria" w:cs="Arial"/>
                <w:b/>
                <w:bCs/>
                <w:color w:val="7F7F7F"/>
                <w:sz w:val="20"/>
                <w:lang w:val="it-IT"/>
              </w:rPr>
            </w:pPr>
            <w:r w:rsidRPr="00C33780">
              <w:rPr>
                <w:rFonts w:ascii="Cambria" w:hAnsi="Cambria" w:cs="Arial"/>
                <w:b/>
                <w:bCs/>
                <w:color w:val="7F7F7F"/>
                <w:sz w:val="20"/>
                <w:lang w:val="it-IT"/>
              </w:rPr>
              <w:t>1.5</w:t>
            </w:r>
          </w:p>
        </w:tc>
        <w:tc>
          <w:tcPr>
            <w:tcW w:w="3387" w:type="pct"/>
            <w:tcBorders>
              <w:top w:val="single" w:sz="8" w:space="0" w:color="auto"/>
              <w:left w:val="nil"/>
              <w:bottom w:val="nil"/>
              <w:right w:val="nil"/>
            </w:tcBorders>
            <w:shd w:val="clear" w:color="auto" w:fill="auto"/>
            <w:vAlign w:val="center"/>
            <w:hideMark/>
          </w:tcPr>
          <w:p w14:paraId="5AEA6451" w14:textId="77777777" w:rsidR="00BF65F8" w:rsidRPr="00C33780" w:rsidRDefault="00BF65F8" w:rsidP="0038442D">
            <w:pPr>
              <w:spacing w:line="240" w:lineRule="auto"/>
              <w:jc w:val="both"/>
              <w:rPr>
                <w:rFonts w:ascii="Cambria" w:hAnsi="Cambria" w:cs="Arial"/>
                <w:bCs/>
                <w:color w:val="7F7F7F"/>
                <w:sz w:val="20"/>
                <w:lang w:val="it-IT"/>
              </w:rPr>
            </w:pPr>
            <w:r w:rsidRPr="00C33780">
              <w:rPr>
                <w:rFonts w:ascii="Cambria" w:hAnsi="Cambria" w:cs="Arial"/>
                <w:bCs/>
                <w:color w:val="7F7F7F"/>
                <w:sz w:val="20"/>
                <w:lang w:val="it-IT"/>
              </w:rPr>
              <w:t>Sono in atto adeguate procedure volte ad assicurare un controllo effettivo dei compiti delegati agli OI sulla base di opportuni meccanismi di reporting (esame della metodologia dell'OI, revisione periodica dei risultati riportati dall'OI, compresa, ove possibile, la ripetizione a campione dell'attività svolta dall'OI).</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6D176C63" w14:textId="77777777" w:rsidR="00BF65F8" w:rsidRPr="00C33780" w:rsidRDefault="00BF65F8" w:rsidP="00BF65F8">
            <w:pPr>
              <w:spacing w:line="240" w:lineRule="auto"/>
              <w:jc w:val="center"/>
              <w:rPr>
                <w:rFonts w:ascii="Cambria" w:hAnsi="Cambria" w:cs="Arial"/>
                <w:b/>
                <w:bCs/>
                <w:color w:val="7F7F7F"/>
                <w:sz w:val="20"/>
                <w:lang w:val="it-IT"/>
              </w:rPr>
            </w:pPr>
            <w:r w:rsidRPr="00C33780">
              <w:rPr>
                <w:rFonts w:ascii="Cambria" w:hAnsi="Cambria" w:cs="Arial"/>
                <w:b/>
                <w:bCs/>
                <w:color w:val="7F7F7F"/>
                <w:sz w:val="20"/>
                <w:lang w:val="it-IT"/>
              </w:rPr>
              <w:t>2</w:t>
            </w:r>
          </w:p>
        </w:tc>
        <w:tc>
          <w:tcPr>
            <w:tcW w:w="814" w:type="pct"/>
            <w:gridSpan w:val="3"/>
            <w:tcBorders>
              <w:top w:val="nil"/>
              <w:left w:val="nil"/>
              <w:bottom w:val="nil"/>
              <w:right w:val="nil"/>
            </w:tcBorders>
            <w:shd w:val="clear" w:color="auto" w:fill="auto"/>
            <w:vAlign w:val="center"/>
            <w:hideMark/>
          </w:tcPr>
          <w:p w14:paraId="36A6008F"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19704BB0"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147C86FB" w14:textId="77777777" w:rsidTr="00B55149">
        <w:trPr>
          <w:trHeight w:val="982"/>
          <w:tblHeader/>
        </w:trPr>
        <w:tc>
          <w:tcPr>
            <w:tcW w:w="399"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1C008EC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1.6</w:t>
            </w:r>
          </w:p>
        </w:tc>
        <w:tc>
          <w:tcPr>
            <w:tcW w:w="3387" w:type="pct"/>
            <w:tcBorders>
              <w:top w:val="single" w:sz="8" w:space="0" w:color="auto"/>
              <w:left w:val="nil"/>
              <w:bottom w:val="single" w:sz="8" w:space="0" w:color="auto"/>
              <w:right w:val="nil"/>
            </w:tcBorders>
            <w:shd w:val="clear" w:color="auto" w:fill="auto"/>
            <w:vAlign w:val="center"/>
            <w:hideMark/>
          </w:tcPr>
          <w:p w14:paraId="5C72BD17"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Tenuto conto del principio di proporzionalità, esiste una struttura di riferimento volta ad assicurare che si effettui un'appropriata gestione dei rischi, ove necessario e, in particolare, in caso di modifiche significative delle attività e di cambiamenti delle strutture di gestione e di controllo.</w:t>
            </w:r>
          </w:p>
        </w:tc>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8CCEFCD"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29185A26"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26473301"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0817674D" w14:textId="77777777" w:rsidTr="00174893">
        <w:trPr>
          <w:gridAfter w:val="2"/>
          <w:wAfter w:w="277" w:type="pct"/>
          <w:trHeight w:val="585"/>
          <w:tblHeader/>
        </w:trPr>
        <w:tc>
          <w:tcPr>
            <w:tcW w:w="399" w:type="pct"/>
            <w:tcBorders>
              <w:top w:val="nil"/>
              <w:left w:val="single" w:sz="8" w:space="0" w:color="auto"/>
              <w:bottom w:val="single" w:sz="8" w:space="0" w:color="auto"/>
              <w:right w:val="single" w:sz="8" w:space="0" w:color="auto"/>
            </w:tcBorders>
            <w:shd w:val="clear" w:color="auto" w:fill="FF0000"/>
            <w:vAlign w:val="center"/>
            <w:hideMark/>
          </w:tcPr>
          <w:p w14:paraId="085307F4"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w:t>
            </w:r>
            <w:r w:rsidRPr="003F7339">
              <w:rPr>
                <w:rFonts w:ascii="Cambria" w:hAnsi="Cambria" w:cs="Arial"/>
                <w:b/>
                <w:bCs/>
                <w:sz w:val="20"/>
                <w:lang w:val="it-IT"/>
              </w:rPr>
              <w:br/>
              <w:t>n. 2</w:t>
            </w:r>
          </w:p>
        </w:tc>
        <w:tc>
          <w:tcPr>
            <w:tcW w:w="3387" w:type="pct"/>
            <w:tcBorders>
              <w:top w:val="single" w:sz="8" w:space="0" w:color="auto"/>
              <w:left w:val="nil"/>
              <w:bottom w:val="single" w:sz="8" w:space="0" w:color="auto"/>
              <w:right w:val="nil"/>
            </w:tcBorders>
            <w:shd w:val="clear" w:color="auto" w:fill="FF0000"/>
            <w:vAlign w:val="center"/>
            <w:hideMark/>
          </w:tcPr>
          <w:p w14:paraId="7464DB07" w14:textId="77777777" w:rsidR="00BF65F8" w:rsidRPr="003F7339" w:rsidRDefault="00BF65F8" w:rsidP="0038442D">
            <w:pPr>
              <w:spacing w:line="240" w:lineRule="auto"/>
              <w:jc w:val="center"/>
              <w:rPr>
                <w:rFonts w:ascii="Cambria" w:hAnsi="Cambria" w:cs="Arial"/>
                <w:b/>
                <w:bCs/>
                <w:sz w:val="20"/>
                <w:lang w:val="it-IT"/>
              </w:rPr>
            </w:pPr>
            <w:r w:rsidRPr="003F7339">
              <w:rPr>
                <w:rFonts w:ascii="Cambria" w:hAnsi="Cambria" w:cs="Arial"/>
                <w:b/>
                <w:bCs/>
                <w:sz w:val="20"/>
                <w:lang w:val="it-IT"/>
              </w:rPr>
              <w:t>Selezione appropriata delle operazioni</w:t>
            </w:r>
          </w:p>
        </w:tc>
        <w:tc>
          <w:tcPr>
            <w:tcW w:w="547" w:type="pct"/>
            <w:gridSpan w:val="2"/>
            <w:tcBorders>
              <w:top w:val="single" w:sz="8" w:space="0" w:color="auto"/>
              <w:left w:val="single" w:sz="8" w:space="0" w:color="auto"/>
              <w:bottom w:val="single" w:sz="8" w:space="0" w:color="auto"/>
              <w:right w:val="single" w:sz="8" w:space="0" w:color="000000"/>
            </w:tcBorders>
            <w:shd w:val="clear" w:color="auto" w:fill="FF0000"/>
            <w:vAlign w:val="center"/>
            <w:hideMark/>
          </w:tcPr>
          <w:p w14:paraId="5C338F02"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3 </w:t>
            </w:r>
          </w:p>
        </w:tc>
        <w:tc>
          <w:tcPr>
            <w:tcW w:w="390" w:type="pct"/>
            <w:tcBorders>
              <w:top w:val="nil"/>
              <w:left w:val="nil"/>
              <w:bottom w:val="nil"/>
              <w:right w:val="nil"/>
            </w:tcBorders>
            <w:shd w:val="clear" w:color="auto" w:fill="auto"/>
            <w:noWrap/>
            <w:vAlign w:val="center"/>
            <w:hideMark/>
          </w:tcPr>
          <w:p w14:paraId="4102161F"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59AEF2D6" w14:textId="77777777" w:rsidTr="00441C4C">
        <w:trPr>
          <w:trHeight w:val="1348"/>
          <w:tblHeader/>
        </w:trPr>
        <w:tc>
          <w:tcPr>
            <w:tcW w:w="399" w:type="pct"/>
            <w:tcBorders>
              <w:top w:val="nil"/>
              <w:left w:val="single" w:sz="8" w:space="0" w:color="auto"/>
              <w:bottom w:val="nil"/>
              <w:right w:val="single" w:sz="4" w:space="0" w:color="auto"/>
            </w:tcBorders>
            <w:shd w:val="clear" w:color="auto" w:fill="auto"/>
            <w:vAlign w:val="center"/>
            <w:hideMark/>
          </w:tcPr>
          <w:p w14:paraId="04E2A5C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2.1</w:t>
            </w:r>
          </w:p>
        </w:tc>
        <w:tc>
          <w:tcPr>
            <w:tcW w:w="3387" w:type="pct"/>
            <w:tcBorders>
              <w:top w:val="single" w:sz="8" w:space="0" w:color="auto"/>
              <w:left w:val="nil"/>
              <w:bottom w:val="nil"/>
              <w:right w:val="nil"/>
            </w:tcBorders>
            <w:shd w:val="clear" w:color="auto" w:fill="auto"/>
            <w:vAlign w:val="center"/>
            <w:hideMark/>
          </w:tcPr>
          <w:p w14:paraId="05FD9A1C"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ha elaborato procedure e criteri di selezione adeguati, da sottoporre all'approvazione del comitato di sorveglianza, che: a) garantiscono il contributo delle operazioni al conseguimento degli obiettivi e dei risultati specifici della pertinente priorità; b) sono non discriminatori e trasparenti e c) tengono conto della promozione della parità tra uomini e donne e dei principi di sviluppo sostenibile, di cui agli articoli 7 e 8 del RDC.</w:t>
            </w:r>
          </w:p>
        </w:tc>
        <w:tc>
          <w:tcPr>
            <w:tcW w:w="313" w:type="pct"/>
            <w:tcBorders>
              <w:top w:val="nil"/>
              <w:left w:val="single" w:sz="8" w:space="0" w:color="auto"/>
              <w:bottom w:val="nil"/>
              <w:right w:val="single" w:sz="8" w:space="0" w:color="auto"/>
            </w:tcBorders>
            <w:shd w:val="clear" w:color="auto" w:fill="auto"/>
            <w:vAlign w:val="center"/>
            <w:hideMark/>
          </w:tcPr>
          <w:p w14:paraId="6D0DD21A"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w:t>
            </w:r>
          </w:p>
        </w:tc>
        <w:tc>
          <w:tcPr>
            <w:tcW w:w="814" w:type="pct"/>
            <w:gridSpan w:val="3"/>
            <w:tcBorders>
              <w:top w:val="nil"/>
              <w:left w:val="nil"/>
              <w:bottom w:val="nil"/>
              <w:right w:val="nil"/>
            </w:tcBorders>
            <w:shd w:val="clear" w:color="auto" w:fill="auto"/>
            <w:vAlign w:val="center"/>
            <w:hideMark/>
          </w:tcPr>
          <w:p w14:paraId="4642168C"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7067D04C"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4FD09B5D" w14:textId="77777777" w:rsidTr="00B55149">
        <w:trPr>
          <w:trHeight w:val="898"/>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27A6E61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2.2</w:t>
            </w:r>
          </w:p>
        </w:tc>
        <w:tc>
          <w:tcPr>
            <w:tcW w:w="3387" w:type="pct"/>
            <w:tcBorders>
              <w:top w:val="single" w:sz="8" w:space="0" w:color="auto"/>
              <w:left w:val="nil"/>
              <w:bottom w:val="nil"/>
              <w:right w:val="nil"/>
            </w:tcBorders>
            <w:shd w:val="clear" w:color="auto" w:fill="auto"/>
            <w:vAlign w:val="center"/>
            <w:hideMark/>
          </w:tcPr>
          <w:p w14:paraId="48D4EA59"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Gli inviti a presentare le candidature devono essere pubblicati. Gli inviti a presentare proposte sono pubblicizzati in modo tale da rivolgersi a tutti i potenziali beneficiari e contengono una descrizione chiara della procedura di selezione utilizzata nonché dei diritti e degli obblighi dei beneficiari.</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2B2F3FC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w:t>
            </w:r>
          </w:p>
        </w:tc>
        <w:tc>
          <w:tcPr>
            <w:tcW w:w="814" w:type="pct"/>
            <w:gridSpan w:val="3"/>
            <w:tcBorders>
              <w:top w:val="nil"/>
              <w:left w:val="nil"/>
              <w:bottom w:val="nil"/>
              <w:right w:val="nil"/>
            </w:tcBorders>
            <w:shd w:val="clear" w:color="auto" w:fill="auto"/>
            <w:vAlign w:val="center"/>
            <w:hideMark/>
          </w:tcPr>
          <w:p w14:paraId="4EAFBC1E"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46D0B585"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5D1B52C2" w14:textId="77777777" w:rsidTr="00B55149">
        <w:trPr>
          <w:trHeight w:val="954"/>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10E515C8"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2.3</w:t>
            </w:r>
          </w:p>
        </w:tc>
        <w:tc>
          <w:tcPr>
            <w:tcW w:w="3387" w:type="pct"/>
            <w:tcBorders>
              <w:top w:val="single" w:sz="8" w:space="0" w:color="auto"/>
              <w:left w:val="nil"/>
              <w:bottom w:val="nil"/>
              <w:right w:val="nil"/>
            </w:tcBorders>
            <w:shd w:val="clear" w:color="auto" w:fill="auto"/>
            <w:vAlign w:val="center"/>
            <w:hideMark/>
          </w:tcPr>
          <w:p w14:paraId="3F8148B6"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Tutte le candidature pervenute devono essere registrate. Le candidature devono essere registrate all'atto della ricezione, la prova del recapito è consegnata a ciascun candidato e sono conservati i documenti relativi allo stato di approvazione di ciascuna candidatura.</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5DCF4AA7"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w:t>
            </w:r>
          </w:p>
        </w:tc>
        <w:tc>
          <w:tcPr>
            <w:tcW w:w="814" w:type="pct"/>
            <w:gridSpan w:val="3"/>
            <w:tcBorders>
              <w:top w:val="nil"/>
              <w:left w:val="nil"/>
              <w:bottom w:val="nil"/>
              <w:right w:val="nil"/>
            </w:tcBorders>
            <w:shd w:val="clear" w:color="auto" w:fill="auto"/>
            <w:vAlign w:val="center"/>
            <w:hideMark/>
          </w:tcPr>
          <w:p w14:paraId="746FCF04" w14:textId="77777777" w:rsidR="00BF65F8" w:rsidRPr="003F7339" w:rsidRDefault="00645FFF" w:rsidP="00BF65F8">
            <w:pPr>
              <w:spacing w:line="240" w:lineRule="auto"/>
              <w:jc w:val="center"/>
              <w:rPr>
                <w:rFonts w:ascii="Cambria" w:hAnsi="Cambria" w:cs="Arial"/>
                <w:b/>
                <w:bCs/>
                <w:sz w:val="20"/>
                <w:lang w:val="it-IT"/>
              </w:rPr>
            </w:pPr>
            <w:r>
              <w:rPr>
                <w:rFonts w:ascii="Cambria" w:eastAsia="Calibri" w:hAnsi="Cambria" w:cs="Arial"/>
                <w:noProof/>
                <w:sz w:val="20"/>
                <w:lang w:val="it-IT" w:eastAsia="en-US"/>
              </w:rPr>
              <w:pict w14:anchorId="33777C58">
                <v:shape id="Callout 13 277" o:spid="_x0000_s1039" type="#_x0000_t50" style="position:absolute;left:0;text-align:left;margin-left:4.45pt;margin-top:37.45pt;width:110.05pt;height:127.2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" adj="-3023,705,-1178,1528" strokecolor="red">
                  <v:textbox style="mso-next-textbox:#Callout 13 277">
                    <w:txbxContent>
                      <w:p w14:paraId="46167849" w14:textId="77777777" w:rsidR="00BF65F8" w:rsidRPr="00BF65F8" w:rsidRDefault="00BF65F8" w:rsidP="00BF65F8">
                        <w:pPr>
                          <w:autoSpaceDE w:val="0"/>
                          <w:autoSpaceDN w:val="0"/>
                          <w:adjustRightInd w:val="0"/>
                          <w:spacing w:before="60" w:after="60" w:line="240" w:lineRule="auto"/>
                          <w:contextualSpacing/>
                          <w:rPr>
                            <w:sz w:val="18"/>
                            <w:szCs w:val="18"/>
                            <w:lang w:val="it-IT"/>
                          </w:rPr>
                        </w:pPr>
                        <w:r w:rsidRPr="00BF65F8">
                          <w:rPr>
                            <w:rFonts w:cs="Arial"/>
                            <w:sz w:val="18"/>
                            <w:szCs w:val="18"/>
                            <w:lang w:val="it-IT"/>
                          </w:rPr>
                          <w:t>- in generale, un RC non può essere classificato in una categoria superiore a quella assegnata al criterio che ha ottenuto la valutazione peggiore, con la possibile eccezione dei criteri di valutazione n. 2.3, 2.5 e 5.3 per l’</w:t>
                        </w:r>
                        <w:proofErr w:type="spellStart"/>
                        <w:r w:rsidRPr="00BF65F8">
                          <w:rPr>
                            <w:rFonts w:cs="Arial"/>
                            <w:sz w:val="18"/>
                            <w:szCs w:val="18"/>
                            <w:lang w:val="it-IT"/>
                          </w:rPr>
                          <w:t>AdG</w:t>
                        </w:r>
                        <w:proofErr w:type="spellEnd"/>
                        <w:r w:rsidRPr="00BF65F8">
                          <w:rPr>
                            <w:rFonts w:cs="Arial"/>
                            <w:sz w:val="18"/>
                            <w:szCs w:val="18"/>
                            <w:lang w:val="it-IT"/>
                          </w:rPr>
                          <w:t xml:space="preserve"> </w:t>
                        </w:r>
                      </w:p>
                    </w:txbxContent>
                  </v:textbox>
                </v:shape>
              </w:pict>
            </w:r>
          </w:p>
        </w:tc>
        <w:tc>
          <w:tcPr>
            <w:tcW w:w="87" w:type="pct"/>
            <w:tcBorders>
              <w:top w:val="nil"/>
              <w:left w:val="nil"/>
              <w:bottom w:val="nil"/>
              <w:right w:val="nil"/>
            </w:tcBorders>
            <w:shd w:val="clear" w:color="auto" w:fill="auto"/>
            <w:vAlign w:val="center"/>
            <w:hideMark/>
          </w:tcPr>
          <w:p w14:paraId="0065D14E"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2D4047A0" w14:textId="77777777" w:rsidTr="00441C4C">
        <w:trPr>
          <w:trHeight w:val="1351"/>
          <w:tblHeader/>
        </w:trPr>
        <w:tc>
          <w:tcPr>
            <w:tcW w:w="399"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7C42C9D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2.4</w:t>
            </w:r>
          </w:p>
        </w:tc>
        <w:tc>
          <w:tcPr>
            <w:tcW w:w="3387" w:type="pct"/>
            <w:tcBorders>
              <w:top w:val="single" w:sz="8" w:space="0" w:color="auto"/>
              <w:left w:val="nil"/>
              <w:bottom w:val="single" w:sz="8" w:space="0" w:color="auto"/>
              <w:right w:val="nil"/>
            </w:tcBorders>
            <w:shd w:val="clear" w:color="auto" w:fill="auto"/>
            <w:vAlign w:val="center"/>
            <w:hideMark/>
          </w:tcPr>
          <w:p w14:paraId="29475FBB"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Le candidature/i progetti </w:t>
            </w:r>
            <w:proofErr w:type="gramStart"/>
            <w:r w:rsidRPr="003F7339">
              <w:rPr>
                <w:rFonts w:ascii="Cambria" w:hAnsi="Cambria" w:cs="Arial"/>
                <w:bCs/>
                <w:sz w:val="20"/>
                <w:lang w:val="it-IT"/>
              </w:rPr>
              <w:t>dovranno essere valutati</w:t>
            </w:r>
            <w:proofErr w:type="gramEnd"/>
            <w:r w:rsidRPr="003F7339">
              <w:rPr>
                <w:rFonts w:ascii="Cambria" w:hAnsi="Cambria" w:cs="Arial"/>
                <w:bCs/>
                <w:sz w:val="20"/>
                <w:lang w:val="it-IT"/>
              </w:rPr>
              <w:t xml:space="preserve"> in conformità ai criteri applicabili. La valutazione è condotta in maniera coerente e non discriminatoria. I criteri/i punteggi utilizzati dovranno essere conformi a quelli approvati dal comitato di sorveglianza e indicati nell'invito. Nel valutare le candidature/i progetti, 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si accerta che gli esaminatori dispongano della necessaria competenza e indipendenza.</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32305C2E"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w:t>
            </w:r>
          </w:p>
        </w:tc>
        <w:tc>
          <w:tcPr>
            <w:tcW w:w="814" w:type="pct"/>
            <w:gridSpan w:val="3"/>
            <w:tcBorders>
              <w:top w:val="nil"/>
              <w:left w:val="nil"/>
              <w:bottom w:val="nil"/>
              <w:right w:val="nil"/>
            </w:tcBorders>
            <w:shd w:val="clear" w:color="auto" w:fill="auto"/>
            <w:vAlign w:val="center"/>
            <w:hideMark/>
          </w:tcPr>
          <w:p w14:paraId="044D22FC"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1E43E1F5"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7FD7D584" w14:textId="77777777" w:rsidTr="00B55149">
        <w:trPr>
          <w:trHeight w:val="1221"/>
          <w:tblHeader/>
        </w:trPr>
        <w:tc>
          <w:tcPr>
            <w:tcW w:w="399"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160893E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2.5</w:t>
            </w:r>
          </w:p>
        </w:tc>
        <w:tc>
          <w:tcPr>
            <w:tcW w:w="3387" w:type="pct"/>
            <w:tcBorders>
              <w:top w:val="single" w:sz="8" w:space="0" w:color="auto"/>
              <w:left w:val="nil"/>
              <w:bottom w:val="single" w:sz="4" w:space="0" w:color="auto"/>
              <w:right w:val="nil"/>
            </w:tcBorders>
            <w:shd w:val="clear" w:color="auto" w:fill="auto"/>
            <w:vAlign w:val="center"/>
            <w:hideMark/>
          </w:tcPr>
          <w:p w14:paraId="621DCE8A"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Le decisioni di accoglimento o di rigetto di candidature o progetti dovranno essere assunte da un soggetto opportunamente autorizzato in seno all'organismo responsabile designato, i risultati dovranno essere comunicati al candidato per iscritto in un accordo o in una decisione (o documento analogo), con una chiara indicazione dei motivi per i quali la domanda è stata accolta o respinta. La procedura di ricorso e le</w:t>
            </w:r>
            <w:r w:rsidR="0038442D" w:rsidRPr="003F7339">
              <w:rPr>
                <w:rFonts w:ascii="Cambria" w:hAnsi="Cambria" w:cs="Arial"/>
                <w:bCs/>
                <w:sz w:val="20"/>
                <w:lang w:val="it-IT"/>
              </w:rPr>
              <w:t xml:space="preserve"> </w:t>
            </w:r>
            <w:r w:rsidRPr="003F7339">
              <w:rPr>
                <w:rFonts w:ascii="Cambria" w:hAnsi="Cambria" w:cs="Arial"/>
                <w:bCs/>
                <w:sz w:val="20"/>
                <w:lang w:val="it-IT"/>
              </w:rPr>
              <w:t>relative decisioni dovranno essere pubblicate.</w:t>
            </w:r>
          </w:p>
        </w:tc>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C897FFE"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w:t>
            </w:r>
          </w:p>
        </w:tc>
        <w:tc>
          <w:tcPr>
            <w:tcW w:w="814" w:type="pct"/>
            <w:gridSpan w:val="3"/>
            <w:tcBorders>
              <w:top w:val="nil"/>
              <w:left w:val="nil"/>
              <w:bottom w:val="nil"/>
              <w:right w:val="nil"/>
            </w:tcBorders>
            <w:shd w:val="clear" w:color="auto" w:fill="auto"/>
            <w:vAlign w:val="center"/>
            <w:hideMark/>
          </w:tcPr>
          <w:p w14:paraId="31FFF06B"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42B6F4BD" w14:textId="77777777" w:rsidR="00BF65F8" w:rsidRPr="003F7339" w:rsidRDefault="00BF65F8" w:rsidP="00BF65F8">
            <w:pPr>
              <w:spacing w:line="240" w:lineRule="auto"/>
              <w:jc w:val="center"/>
              <w:rPr>
                <w:rFonts w:ascii="Cambria" w:hAnsi="Cambria" w:cs="Arial"/>
                <w:sz w:val="20"/>
                <w:lang w:val="it-IT"/>
              </w:rPr>
            </w:pPr>
          </w:p>
        </w:tc>
      </w:tr>
    </w:tbl>
    <w:p w14:paraId="16272783" w14:textId="77777777" w:rsidR="00B55149" w:rsidRPr="003F7339" w:rsidRDefault="00B55149">
      <w:pPr>
        <w:rPr>
          <w:rFonts w:ascii="Cambria" w:hAnsi="Cambria"/>
          <w:sz w:val="20"/>
        </w:rPr>
      </w:pPr>
    </w:p>
    <w:p w14:paraId="7723781F" w14:textId="77777777" w:rsidR="00B55149" w:rsidRPr="003F7339" w:rsidRDefault="00B55149">
      <w:pPr>
        <w:rPr>
          <w:rFonts w:ascii="Cambria" w:hAnsi="Cambria"/>
          <w:sz w:val="20"/>
        </w:rPr>
      </w:pPr>
    </w:p>
    <w:tbl>
      <w:tblPr>
        <w:tblW w:w="4643" w:type="pct"/>
        <w:tblLayout w:type="fixed"/>
        <w:tblCellMar>
          <w:left w:w="70" w:type="dxa"/>
          <w:right w:w="70" w:type="dxa"/>
        </w:tblCellMar>
        <w:tblLook w:val="04A0" w:firstRow="1" w:lastRow="0" w:firstColumn="1" w:lastColumn="0" w:noHBand="0" w:noVBand="1"/>
      </w:tblPr>
      <w:tblGrid>
        <w:gridCol w:w="1090"/>
        <w:gridCol w:w="9255"/>
        <w:gridCol w:w="855"/>
        <w:gridCol w:w="639"/>
        <w:gridCol w:w="1066"/>
        <w:gridCol w:w="519"/>
        <w:gridCol w:w="238"/>
      </w:tblGrid>
      <w:tr w:rsidR="00BF65F8" w:rsidRPr="003F7339" w14:paraId="1D7C4CAA" w14:textId="77777777" w:rsidTr="00174893">
        <w:trPr>
          <w:gridAfter w:val="2"/>
          <w:wAfter w:w="277" w:type="pct"/>
          <w:trHeight w:val="900"/>
          <w:tblHeader/>
        </w:trPr>
        <w:tc>
          <w:tcPr>
            <w:tcW w:w="399" w:type="pct"/>
            <w:tcBorders>
              <w:top w:val="single" w:sz="8" w:space="0" w:color="auto"/>
              <w:left w:val="single" w:sz="8" w:space="0" w:color="auto"/>
              <w:bottom w:val="single" w:sz="8" w:space="0" w:color="auto"/>
              <w:right w:val="single" w:sz="8" w:space="0" w:color="auto"/>
            </w:tcBorders>
            <w:shd w:val="clear" w:color="auto" w:fill="DEEAF6"/>
            <w:vAlign w:val="center"/>
            <w:hideMark/>
          </w:tcPr>
          <w:p w14:paraId="26C42B8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w:t>
            </w:r>
            <w:r w:rsidRPr="003F7339">
              <w:rPr>
                <w:rFonts w:ascii="Cambria" w:hAnsi="Cambria" w:cs="Arial"/>
                <w:b/>
                <w:bCs/>
                <w:sz w:val="20"/>
                <w:lang w:val="it-IT"/>
              </w:rPr>
              <w:br/>
              <w:t>n. 3</w:t>
            </w:r>
          </w:p>
        </w:tc>
        <w:tc>
          <w:tcPr>
            <w:tcW w:w="3387" w:type="pct"/>
            <w:tcBorders>
              <w:top w:val="single" w:sz="8" w:space="0" w:color="auto"/>
              <w:left w:val="nil"/>
              <w:bottom w:val="single" w:sz="8" w:space="0" w:color="auto"/>
              <w:right w:val="nil"/>
            </w:tcBorders>
            <w:shd w:val="clear" w:color="auto" w:fill="DEEAF6"/>
            <w:vAlign w:val="center"/>
            <w:hideMark/>
          </w:tcPr>
          <w:p w14:paraId="4EC7CED0" w14:textId="77777777" w:rsidR="00BF65F8" w:rsidRPr="003F7339" w:rsidRDefault="00BF65F8" w:rsidP="0038442D">
            <w:pPr>
              <w:spacing w:line="240" w:lineRule="auto"/>
              <w:jc w:val="center"/>
              <w:rPr>
                <w:rFonts w:ascii="Cambria" w:hAnsi="Cambria" w:cs="Arial"/>
                <w:b/>
                <w:bCs/>
                <w:sz w:val="20"/>
                <w:lang w:val="it-IT"/>
              </w:rPr>
            </w:pPr>
            <w:r w:rsidRPr="003F7339">
              <w:rPr>
                <w:rFonts w:ascii="Cambria" w:hAnsi="Cambria" w:cs="Arial"/>
                <w:b/>
                <w:bCs/>
                <w:sz w:val="20"/>
                <w:lang w:val="it-IT"/>
              </w:rPr>
              <w:t>Informazioni adeguate ai beneficiari</w:t>
            </w:r>
          </w:p>
        </w:tc>
        <w:tc>
          <w:tcPr>
            <w:tcW w:w="547" w:type="pct"/>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6255CE70"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2 </w:t>
            </w:r>
          </w:p>
        </w:tc>
        <w:tc>
          <w:tcPr>
            <w:tcW w:w="390" w:type="pct"/>
            <w:tcBorders>
              <w:top w:val="nil"/>
              <w:left w:val="nil"/>
              <w:bottom w:val="nil"/>
              <w:right w:val="nil"/>
            </w:tcBorders>
            <w:shd w:val="clear" w:color="auto" w:fill="auto"/>
            <w:noWrap/>
            <w:vAlign w:val="center"/>
            <w:hideMark/>
          </w:tcPr>
          <w:p w14:paraId="10DD8677"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00305D42" w14:textId="77777777" w:rsidTr="00B55149">
        <w:trPr>
          <w:trHeight w:val="1730"/>
          <w:tblHeader/>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95C989"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3.1</w:t>
            </w:r>
          </w:p>
        </w:tc>
        <w:tc>
          <w:tcPr>
            <w:tcW w:w="33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6153F4"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Adeguata comunicazione ai beneficiari dei loro diritti e obblighi, in particolare per quanto riguarda le norme di ammissibilità nazionali stabilite per il programma, le norme dell'Unione applicabili in materia di ammissibilità, le condizioni specifiche per il sostegno di ciascuna operazione riguardanti i prodotti o i servizi da fornire nell'ambito dell'operazione, il piano finanziario, il termine per l'esecuzione, i requisiti</w:t>
            </w:r>
            <w:r w:rsidRPr="003F7339">
              <w:rPr>
                <w:rFonts w:ascii="Cambria" w:hAnsi="Cambria" w:cs="Arial"/>
                <w:bCs/>
                <w:sz w:val="20"/>
                <w:lang w:val="it-IT"/>
              </w:rPr>
              <w:br w:type="page"/>
              <w:t>riguardanti la contabilità separata o i codici contabili adeguati, le informazioni da conservare e comunicare. Anche gli obblighi in materia di informazione e pubblicità dovranno essere esplicitati e comunicati con chiarezza.</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DE808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single" w:sz="4" w:space="0" w:color="auto"/>
              <w:bottom w:val="nil"/>
              <w:right w:val="nil"/>
            </w:tcBorders>
            <w:shd w:val="clear" w:color="auto" w:fill="auto"/>
            <w:vAlign w:val="center"/>
            <w:hideMark/>
          </w:tcPr>
          <w:p w14:paraId="6BF64A95"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62981A28"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65FBC960" w14:textId="77777777" w:rsidTr="00441C4C">
        <w:trPr>
          <w:trHeight w:val="541"/>
          <w:tblHeader/>
        </w:trPr>
        <w:tc>
          <w:tcPr>
            <w:tcW w:w="399" w:type="pct"/>
            <w:tcBorders>
              <w:top w:val="single" w:sz="4" w:space="0" w:color="auto"/>
              <w:left w:val="single" w:sz="8" w:space="0" w:color="auto"/>
              <w:bottom w:val="single" w:sz="8" w:space="0" w:color="auto"/>
              <w:right w:val="single" w:sz="4" w:space="0" w:color="auto"/>
            </w:tcBorders>
            <w:shd w:val="clear" w:color="auto" w:fill="auto"/>
            <w:vAlign w:val="center"/>
            <w:hideMark/>
          </w:tcPr>
          <w:p w14:paraId="5A764F98"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3.2</w:t>
            </w:r>
          </w:p>
        </w:tc>
        <w:tc>
          <w:tcPr>
            <w:tcW w:w="3387" w:type="pct"/>
            <w:tcBorders>
              <w:top w:val="single" w:sz="4" w:space="0" w:color="auto"/>
              <w:left w:val="nil"/>
              <w:bottom w:val="single" w:sz="8" w:space="0" w:color="auto"/>
              <w:right w:val="nil"/>
            </w:tcBorders>
            <w:shd w:val="clear" w:color="auto" w:fill="auto"/>
            <w:vAlign w:val="center"/>
            <w:hideMark/>
          </w:tcPr>
          <w:p w14:paraId="07D850EA"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Esistenza di norme nazionali chiare e non ambigue in materia di ammissibilità definite per il programma.</w:t>
            </w:r>
          </w:p>
        </w:tc>
        <w:tc>
          <w:tcPr>
            <w:tcW w:w="313" w:type="pct"/>
            <w:tcBorders>
              <w:top w:val="single" w:sz="4" w:space="0" w:color="auto"/>
              <w:left w:val="single" w:sz="8" w:space="0" w:color="auto"/>
              <w:bottom w:val="nil"/>
              <w:right w:val="single" w:sz="8" w:space="0" w:color="auto"/>
            </w:tcBorders>
            <w:shd w:val="clear" w:color="auto" w:fill="auto"/>
            <w:vAlign w:val="center"/>
            <w:hideMark/>
          </w:tcPr>
          <w:p w14:paraId="10A4E8F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2189276A"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25B9DA63"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610996CA" w14:textId="77777777" w:rsidTr="00441C4C">
        <w:trPr>
          <w:trHeight w:val="838"/>
          <w:tblHeader/>
        </w:trPr>
        <w:tc>
          <w:tcPr>
            <w:tcW w:w="399"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076957A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3.3</w:t>
            </w:r>
          </w:p>
        </w:tc>
        <w:tc>
          <w:tcPr>
            <w:tcW w:w="3387" w:type="pct"/>
            <w:tcBorders>
              <w:top w:val="single" w:sz="8" w:space="0" w:color="auto"/>
              <w:left w:val="nil"/>
              <w:bottom w:val="single" w:sz="4" w:space="0" w:color="auto"/>
              <w:right w:val="nil"/>
            </w:tcBorders>
            <w:shd w:val="clear" w:color="auto" w:fill="auto"/>
            <w:vAlign w:val="center"/>
            <w:hideMark/>
          </w:tcPr>
          <w:p w14:paraId="6F551542"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Esistenza di una strategia atta a garantire che i beneficiari abbiano accesso alle informazioni necessarie e ricevano orientamenti di livello adeguato (volantini, opuscoli, seminari, workshop, siti web ecc.).</w:t>
            </w:r>
          </w:p>
        </w:tc>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E1D7286"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3ABF47BC"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572FD4F5" w14:textId="77777777" w:rsidR="00BF65F8" w:rsidRPr="003F7339" w:rsidRDefault="00BF65F8" w:rsidP="00BF65F8">
            <w:pPr>
              <w:spacing w:line="240" w:lineRule="auto"/>
              <w:jc w:val="center"/>
              <w:rPr>
                <w:rFonts w:ascii="Cambria" w:hAnsi="Cambria" w:cs="Arial"/>
                <w:sz w:val="20"/>
                <w:lang w:val="it-IT"/>
              </w:rPr>
            </w:pPr>
          </w:p>
        </w:tc>
      </w:tr>
    </w:tbl>
    <w:p w14:paraId="47EAB0C7" w14:textId="77777777" w:rsidR="00B55149" w:rsidRPr="003F7339" w:rsidRDefault="00B55149">
      <w:pPr>
        <w:rPr>
          <w:rFonts w:ascii="Cambria" w:hAnsi="Cambria"/>
          <w:sz w:val="20"/>
        </w:rPr>
      </w:pPr>
    </w:p>
    <w:tbl>
      <w:tblPr>
        <w:tblW w:w="4643" w:type="pct"/>
        <w:tblLayout w:type="fixed"/>
        <w:tblCellMar>
          <w:left w:w="70" w:type="dxa"/>
          <w:right w:w="70" w:type="dxa"/>
        </w:tblCellMar>
        <w:tblLook w:val="04A0" w:firstRow="1" w:lastRow="0" w:firstColumn="1" w:lastColumn="0" w:noHBand="0" w:noVBand="1"/>
      </w:tblPr>
      <w:tblGrid>
        <w:gridCol w:w="1090"/>
        <w:gridCol w:w="9255"/>
        <w:gridCol w:w="855"/>
        <w:gridCol w:w="639"/>
        <w:gridCol w:w="1066"/>
        <w:gridCol w:w="519"/>
        <w:gridCol w:w="238"/>
      </w:tblGrid>
      <w:tr w:rsidR="00BF65F8" w:rsidRPr="003F7339" w14:paraId="6305955A" w14:textId="77777777" w:rsidTr="00174893">
        <w:trPr>
          <w:gridAfter w:val="2"/>
          <w:wAfter w:w="277" w:type="pct"/>
          <w:trHeight w:val="750"/>
          <w:tblHeader/>
        </w:trPr>
        <w:tc>
          <w:tcPr>
            <w:tcW w:w="399" w:type="pct"/>
            <w:tcBorders>
              <w:top w:val="single" w:sz="8" w:space="0" w:color="auto"/>
              <w:left w:val="single" w:sz="8" w:space="0" w:color="auto"/>
              <w:bottom w:val="single" w:sz="8" w:space="0" w:color="auto"/>
              <w:right w:val="single" w:sz="8" w:space="0" w:color="auto"/>
            </w:tcBorders>
            <w:shd w:val="clear" w:color="auto" w:fill="FF0000"/>
            <w:vAlign w:val="center"/>
            <w:hideMark/>
          </w:tcPr>
          <w:p w14:paraId="118CA3A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w:t>
            </w:r>
            <w:r w:rsidRPr="003F7339">
              <w:rPr>
                <w:rFonts w:ascii="Cambria" w:hAnsi="Cambria" w:cs="Arial"/>
                <w:b/>
                <w:bCs/>
                <w:sz w:val="20"/>
                <w:lang w:val="it-IT"/>
              </w:rPr>
              <w:br/>
              <w:t>n. 4</w:t>
            </w:r>
          </w:p>
        </w:tc>
        <w:tc>
          <w:tcPr>
            <w:tcW w:w="3387" w:type="pct"/>
            <w:tcBorders>
              <w:top w:val="single" w:sz="8" w:space="0" w:color="auto"/>
              <w:left w:val="nil"/>
              <w:bottom w:val="single" w:sz="8" w:space="0" w:color="auto"/>
              <w:right w:val="single" w:sz="8" w:space="0" w:color="000000"/>
            </w:tcBorders>
            <w:shd w:val="clear" w:color="auto" w:fill="FF0000"/>
            <w:vAlign w:val="center"/>
            <w:hideMark/>
          </w:tcPr>
          <w:p w14:paraId="5B6E0917" w14:textId="77777777" w:rsidR="00BF65F8" w:rsidRPr="003F7339" w:rsidRDefault="00BF65F8" w:rsidP="0038442D">
            <w:pPr>
              <w:spacing w:line="240" w:lineRule="auto"/>
              <w:jc w:val="both"/>
              <w:rPr>
                <w:rFonts w:ascii="Cambria" w:hAnsi="Cambria" w:cs="Arial"/>
                <w:b/>
                <w:bCs/>
                <w:sz w:val="20"/>
                <w:lang w:val="it-IT"/>
              </w:rPr>
            </w:pPr>
            <w:r w:rsidRPr="003F7339">
              <w:rPr>
                <w:rFonts w:ascii="Cambria" w:hAnsi="Cambria" w:cs="Arial"/>
                <w:b/>
                <w:bCs/>
                <w:sz w:val="20"/>
                <w:lang w:val="it-IT"/>
              </w:rPr>
              <w:t>Verifiche di gestione adeguate</w:t>
            </w:r>
          </w:p>
        </w:tc>
        <w:tc>
          <w:tcPr>
            <w:tcW w:w="547" w:type="pct"/>
            <w:gridSpan w:val="2"/>
            <w:tcBorders>
              <w:top w:val="single" w:sz="8" w:space="0" w:color="auto"/>
              <w:left w:val="nil"/>
              <w:bottom w:val="single" w:sz="8" w:space="0" w:color="auto"/>
              <w:right w:val="single" w:sz="8" w:space="0" w:color="000000"/>
            </w:tcBorders>
            <w:shd w:val="clear" w:color="auto" w:fill="FF0000"/>
            <w:vAlign w:val="center"/>
            <w:hideMark/>
          </w:tcPr>
          <w:p w14:paraId="275F9AA3"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3 </w:t>
            </w:r>
          </w:p>
        </w:tc>
        <w:tc>
          <w:tcPr>
            <w:tcW w:w="390" w:type="pct"/>
            <w:tcBorders>
              <w:top w:val="nil"/>
              <w:left w:val="nil"/>
              <w:bottom w:val="nil"/>
              <w:right w:val="nil"/>
            </w:tcBorders>
            <w:shd w:val="clear" w:color="auto" w:fill="auto"/>
            <w:noWrap/>
            <w:vAlign w:val="bottom"/>
            <w:hideMark/>
          </w:tcPr>
          <w:p w14:paraId="19BC2C8B"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59C25F65" w14:textId="77777777" w:rsidTr="00441C4C">
        <w:trPr>
          <w:trHeight w:val="1194"/>
          <w:tblHeader/>
        </w:trPr>
        <w:tc>
          <w:tcPr>
            <w:tcW w:w="399" w:type="pct"/>
            <w:tcBorders>
              <w:top w:val="nil"/>
              <w:left w:val="single" w:sz="8" w:space="0" w:color="auto"/>
              <w:bottom w:val="nil"/>
              <w:right w:val="single" w:sz="4" w:space="0" w:color="auto"/>
            </w:tcBorders>
            <w:shd w:val="clear" w:color="auto" w:fill="auto"/>
            <w:vAlign w:val="center"/>
            <w:hideMark/>
          </w:tcPr>
          <w:p w14:paraId="683F9B20"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4.1</w:t>
            </w:r>
          </w:p>
        </w:tc>
        <w:tc>
          <w:tcPr>
            <w:tcW w:w="3387" w:type="pct"/>
            <w:tcBorders>
              <w:top w:val="single" w:sz="8" w:space="0" w:color="auto"/>
              <w:left w:val="nil"/>
              <w:bottom w:val="nil"/>
              <w:right w:val="nil"/>
            </w:tcBorders>
            <w:shd w:val="clear" w:color="auto" w:fill="auto"/>
            <w:vAlign w:val="center"/>
            <w:hideMark/>
          </w:tcPr>
          <w:p w14:paraId="6B2EF702"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Le verifiche di gestione comprendono: a) verifiche amministrative rispetto a ciascuna richiesta di rimborso presentata dai beneficiari; b) verifiche sul posto delle operazioni: le verifiche sul posto da parte dell'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e dei relativi OI dovranno essere eseguite quando il progetto è ben avviato sia sul piano della realizzazione materiale sia su quello finanziario (ad esempio nel caso delle misure relative alla formazione).</w:t>
            </w:r>
          </w:p>
        </w:tc>
        <w:tc>
          <w:tcPr>
            <w:tcW w:w="313" w:type="pct"/>
            <w:tcBorders>
              <w:top w:val="nil"/>
              <w:left w:val="single" w:sz="8" w:space="0" w:color="auto"/>
              <w:bottom w:val="nil"/>
              <w:right w:val="single" w:sz="8" w:space="0" w:color="auto"/>
            </w:tcBorders>
            <w:shd w:val="clear" w:color="auto" w:fill="auto"/>
            <w:vAlign w:val="center"/>
            <w:hideMark/>
          </w:tcPr>
          <w:p w14:paraId="03C70682"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w:t>
            </w:r>
          </w:p>
        </w:tc>
        <w:tc>
          <w:tcPr>
            <w:tcW w:w="814" w:type="pct"/>
            <w:gridSpan w:val="3"/>
            <w:tcBorders>
              <w:top w:val="nil"/>
              <w:left w:val="nil"/>
              <w:bottom w:val="nil"/>
              <w:right w:val="nil"/>
            </w:tcBorders>
            <w:shd w:val="clear" w:color="auto" w:fill="auto"/>
            <w:vAlign w:val="center"/>
            <w:hideMark/>
          </w:tcPr>
          <w:p w14:paraId="05516998"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1F4CA0D2"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2DF92AA3" w14:textId="77777777" w:rsidTr="00441C4C">
        <w:trPr>
          <w:trHeight w:val="546"/>
          <w:tblHeader/>
        </w:trPr>
        <w:tc>
          <w:tcPr>
            <w:tcW w:w="399"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10D28DF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4.2</w:t>
            </w:r>
          </w:p>
        </w:tc>
        <w:tc>
          <w:tcPr>
            <w:tcW w:w="3387" w:type="pct"/>
            <w:tcBorders>
              <w:top w:val="single" w:sz="8" w:space="0" w:color="auto"/>
              <w:left w:val="nil"/>
              <w:bottom w:val="single" w:sz="8" w:space="0" w:color="auto"/>
              <w:right w:val="nil"/>
            </w:tcBorders>
            <w:shd w:val="clear" w:color="auto" w:fill="auto"/>
            <w:vAlign w:val="center"/>
            <w:hideMark/>
          </w:tcPr>
          <w:p w14:paraId="789E1D1D"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Le verifiche in loco di singole operazioni possono essere svolte a campione dall'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o dai relativi OI. </w:t>
            </w:r>
          </w:p>
        </w:tc>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4CFEB8D"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w:t>
            </w:r>
          </w:p>
        </w:tc>
        <w:tc>
          <w:tcPr>
            <w:tcW w:w="814" w:type="pct"/>
            <w:gridSpan w:val="3"/>
            <w:tcBorders>
              <w:top w:val="nil"/>
              <w:left w:val="nil"/>
              <w:bottom w:val="nil"/>
              <w:right w:val="nil"/>
            </w:tcBorders>
            <w:shd w:val="clear" w:color="auto" w:fill="auto"/>
            <w:vAlign w:val="center"/>
            <w:hideMark/>
          </w:tcPr>
          <w:p w14:paraId="178C708B"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01C642B1"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689C7A1D" w14:textId="77777777" w:rsidTr="00B55149">
        <w:trPr>
          <w:trHeight w:val="885"/>
          <w:tblHeader/>
        </w:trPr>
        <w:tc>
          <w:tcPr>
            <w:tcW w:w="3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E57AB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4.3</w:t>
            </w:r>
          </w:p>
        </w:tc>
        <w:tc>
          <w:tcPr>
            <w:tcW w:w="338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A2BF76"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Dovranno essere predisposte procedure scritte e liste di controllo esaustive da utilizzare per le verifiche di gestione al fine di rilevare eventuali inesattezze rilevanti. </w:t>
            </w:r>
          </w:p>
        </w:tc>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E97F60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06C6FE95"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1B2153E7"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1C431DAA" w14:textId="77777777" w:rsidTr="00B55149">
        <w:trPr>
          <w:trHeight w:val="1260"/>
          <w:tblHeader/>
        </w:trPr>
        <w:tc>
          <w:tcPr>
            <w:tcW w:w="399"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5605A963"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4.4</w:t>
            </w:r>
          </w:p>
        </w:tc>
        <w:tc>
          <w:tcPr>
            <w:tcW w:w="3387" w:type="pct"/>
            <w:tcBorders>
              <w:top w:val="single" w:sz="8" w:space="0" w:color="auto"/>
              <w:left w:val="nil"/>
              <w:bottom w:val="single" w:sz="4" w:space="0" w:color="auto"/>
              <w:right w:val="nil"/>
            </w:tcBorders>
            <w:shd w:val="clear" w:color="auto" w:fill="auto"/>
            <w:vAlign w:val="center"/>
            <w:hideMark/>
          </w:tcPr>
          <w:p w14:paraId="324028A9"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Sarà necessario conservare i documenti comprovanti: a) le verifiche amministrative e le verifiche in loco, comprese le attività svolte e i risultati ottenuti; b) il seguito dato alle risultanze delle verifiche. Tali registrazioni costituiscono la documentazione giustificativa e le informazioni di supporto per la sintesi annuale che sarà preparata dall'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w:t>
            </w:r>
          </w:p>
        </w:tc>
        <w:tc>
          <w:tcPr>
            <w:tcW w:w="313"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6264B23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w:t>
            </w:r>
          </w:p>
        </w:tc>
        <w:tc>
          <w:tcPr>
            <w:tcW w:w="814" w:type="pct"/>
            <w:gridSpan w:val="3"/>
            <w:tcBorders>
              <w:top w:val="nil"/>
              <w:left w:val="nil"/>
              <w:bottom w:val="nil"/>
              <w:right w:val="nil"/>
            </w:tcBorders>
            <w:shd w:val="clear" w:color="auto" w:fill="auto"/>
            <w:vAlign w:val="center"/>
            <w:hideMark/>
          </w:tcPr>
          <w:p w14:paraId="4C1695A4"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1977995C"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7D228007" w14:textId="77777777" w:rsidTr="00B55149">
        <w:trPr>
          <w:trHeight w:val="1093"/>
          <w:tblHeader/>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D5C1E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4.5</w:t>
            </w:r>
          </w:p>
        </w:tc>
        <w:tc>
          <w:tcPr>
            <w:tcW w:w="33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7D594C"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Esistenza di procedure approvate dall'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per garantire che l'</w:t>
            </w:r>
            <w:proofErr w:type="spellStart"/>
            <w:r w:rsidRPr="003F7339">
              <w:rPr>
                <w:rFonts w:ascii="Cambria" w:hAnsi="Cambria" w:cs="Arial"/>
                <w:bCs/>
                <w:sz w:val="20"/>
                <w:lang w:val="it-IT"/>
              </w:rPr>
              <w:t>AdC</w:t>
            </w:r>
            <w:proofErr w:type="spellEnd"/>
            <w:r w:rsidRPr="003F7339">
              <w:rPr>
                <w:rFonts w:ascii="Cambria" w:hAnsi="Cambria" w:cs="Arial"/>
                <w:bCs/>
                <w:sz w:val="20"/>
                <w:lang w:val="it-IT"/>
              </w:rPr>
              <w:t xml:space="preserve"> riceva tutte le necessarie informazioni circa le verifiche svolte ai fini della certificazione. Le verifiche di gestione dovranno essere concluse nei tempi prescritti per la certificazione della spesa nell'ambito di conti di un dato esercizio contabile.</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D774ED"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single" w:sz="4" w:space="0" w:color="auto"/>
              <w:bottom w:val="nil"/>
              <w:right w:val="nil"/>
            </w:tcBorders>
            <w:shd w:val="clear" w:color="auto" w:fill="auto"/>
            <w:vAlign w:val="center"/>
            <w:hideMark/>
          </w:tcPr>
          <w:p w14:paraId="7FAD8A66"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3FA3773F" w14:textId="77777777" w:rsidR="00BF65F8" w:rsidRPr="003F7339" w:rsidRDefault="00BF65F8" w:rsidP="00BF65F8">
            <w:pPr>
              <w:spacing w:line="240" w:lineRule="auto"/>
              <w:jc w:val="center"/>
              <w:rPr>
                <w:rFonts w:ascii="Cambria" w:hAnsi="Cambria" w:cs="Arial"/>
                <w:sz w:val="20"/>
                <w:lang w:val="it-IT"/>
              </w:rPr>
            </w:pPr>
          </w:p>
        </w:tc>
      </w:tr>
    </w:tbl>
    <w:p w14:paraId="2F968C12" w14:textId="77777777" w:rsidR="00B55149" w:rsidRPr="003F7339" w:rsidRDefault="00B55149">
      <w:pPr>
        <w:rPr>
          <w:rFonts w:ascii="Cambria" w:hAnsi="Cambria"/>
          <w:sz w:val="20"/>
        </w:rPr>
      </w:pPr>
    </w:p>
    <w:tbl>
      <w:tblPr>
        <w:tblW w:w="4643" w:type="pct"/>
        <w:tblLayout w:type="fixed"/>
        <w:tblCellMar>
          <w:left w:w="70" w:type="dxa"/>
          <w:right w:w="70" w:type="dxa"/>
        </w:tblCellMar>
        <w:tblLook w:val="04A0" w:firstRow="1" w:lastRow="0" w:firstColumn="1" w:lastColumn="0" w:noHBand="0" w:noVBand="1"/>
      </w:tblPr>
      <w:tblGrid>
        <w:gridCol w:w="1090"/>
        <w:gridCol w:w="9255"/>
        <w:gridCol w:w="855"/>
        <w:gridCol w:w="639"/>
        <w:gridCol w:w="1066"/>
        <w:gridCol w:w="519"/>
        <w:gridCol w:w="238"/>
      </w:tblGrid>
      <w:tr w:rsidR="00BF65F8" w:rsidRPr="003F7339" w14:paraId="2593DA69" w14:textId="77777777" w:rsidTr="00174893">
        <w:trPr>
          <w:gridAfter w:val="2"/>
          <w:wAfter w:w="277" w:type="pct"/>
          <w:trHeight w:val="750"/>
          <w:tblHeader/>
        </w:trPr>
        <w:tc>
          <w:tcPr>
            <w:tcW w:w="399" w:type="pct"/>
            <w:tcBorders>
              <w:top w:val="single" w:sz="8" w:space="0" w:color="auto"/>
              <w:left w:val="single" w:sz="8" w:space="0" w:color="auto"/>
              <w:bottom w:val="single" w:sz="8" w:space="0" w:color="auto"/>
              <w:right w:val="single" w:sz="8" w:space="0" w:color="auto"/>
            </w:tcBorders>
            <w:shd w:val="clear" w:color="auto" w:fill="DEEAF6"/>
            <w:vAlign w:val="center"/>
            <w:hideMark/>
          </w:tcPr>
          <w:p w14:paraId="3D886E5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w:t>
            </w:r>
            <w:r w:rsidRPr="003F7339">
              <w:rPr>
                <w:rFonts w:ascii="Cambria" w:hAnsi="Cambria" w:cs="Arial"/>
                <w:b/>
                <w:bCs/>
                <w:sz w:val="20"/>
                <w:lang w:val="it-IT"/>
              </w:rPr>
              <w:br/>
              <w:t>n. 5</w:t>
            </w:r>
          </w:p>
        </w:tc>
        <w:tc>
          <w:tcPr>
            <w:tcW w:w="3387" w:type="pct"/>
            <w:tcBorders>
              <w:top w:val="single" w:sz="8" w:space="0" w:color="auto"/>
              <w:left w:val="nil"/>
              <w:bottom w:val="single" w:sz="8" w:space="0" w:color="auto"/>
              <w:right w:val="single" w:sz="8" w:space="0" w:color="000000"/>
            </w:tcBorders>
            <w:shd w:val="clear" w:color="auto" w:fill="DEEAF6"/>
            <w:vAlign w:val="center"/>
            <w:hideMark/>
          </w:tcPr>
          <w:p w14:paraId="35FF1891" w14:textId="77777777" w:rsidR="00BF65F8" w:rsidRPr="003F7339" w:rsidRDefault="00BF65F8" w:rsidP="0038442D">
            <w:pPr>
              <w:spacing w:line="240" w:lineRule="auto"/>
              <w:jc w:val="both"/>
              <w:rPr>
                <w:rFonts w:ascii="Cambria" w:hAnsi="Cambria" w:cs="Arial"/>
                <w:b/>
                <w:bCs/>
                <w:sz w:val="20"/>
                <w:lang w:val="it-IT"/>
              </w:rPr>
            </w:pPr>
            <w:r w:rsidRPr="003F7339">
              <w:rPr>
                <w:rFonts w:ascii="Cambria" w:hAnsi="Cambria" w:cs="Arial"/>
                <w:b/>
                <w:bCs/>
                <w:sz w:val="20"/>
                <w:lang w:val="it-IT"/>
              </w:rPr>
              <w:t>Esistenza di un sistema efficace idoneo ad assicurare che tutti i documenti relativi alle spese e agli audit siano conservati per garantire un'adeguata pista di controllo</w:t>
            </w:r>
          </w:p>
        </w:tc>
        <w:tc>
          <w:tcPr>
            <w:tcW w:w="547" w:type="pct"/>
            <w:gridSpan w:val="2"/>
            <w:tcBorders>
              <w:top w:val="single" w:sz="8" w:space="0" w:color="auto"/>
              <w:left w:val="nil"/>
              <w:bottom w:val="single" w:sz="8" w:space="0" w:color="auto"/>
              <w:right w:val="single" w:sz="8" w:space="0" w:color="000000"/>
            </w:tcBorders>
            <w:shd w:val="clear" w:color="auto" w:fill="DEEAF6"/>
            <w:vAlign w:val="center"/>
            <w:hideMark/>
          </w:tcPr>
          <w:p w14:paraId="165E354A"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2 </w:t>
            </w:r>
          </w:p>
        </w:tc>
        <w:tc>
          <w:tcPr>
            <w:tcW w:w="390" w:type="pct"/>
            <w:tcBorders>
              <w:top w:val="nil"/>
              <w:left w:val="nil"/>
              <w:bottom w:val="nil"/>
              <w:right w:val="nil"/>
            </w:tcBorders>
            <w:shd w:val="clear" w:color="auto" w:fill="auto"/>
            <w:vAlign w:val="center"/>
            <w:hideMark/>
          </w:tcPr>
          <w:p w14:paraId="372F1DB8"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254DFE1D" w14:textId="77777777" w:rsidTr="00441C4C">
        <w:trPr>
          <w:trHeight w:val="1821"/>
          <w:tblHeader/>
        </w:trPr>
        <w:tc>
          <w:tcPr>
            <w:tcW w:w="399" w:type="pct"/>
            <w:tcBorders>
              <w:top w:val="nil"/>
              <w:left w:val="single" w:sz="8" w:space="0" w:color="auto"/>
              <w:bottom w:val="nil"/>
              <w:right w:val="single" w:sz="4" w:space="0" w:color="auto"/>
            </w:tcBorders>
            <w:shd w:val="clear" w:color="auto" w:fill="auto"/>
            <w:vAlign w:val="center"/>
            <w:hideMark/>
          </w:tcPr>
          <w:p w14:paraId="342EBB52"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5.1</w:t>
            </w:r>
          </w:p>
        </w:tc>
        <w:tc>
          <w:tcPr>
            <w:tcW w:w="3387" w:type="pct"/>
            <w:tcBorders>
              <w:top w:val="single" w:sz="8" w:space="0" w:color="auto"/>
              <w:left w:val="nil"/>
              <w:bottom w:val="nil"/>
              <w:right w:val="nil"/>
            </w:tcBorders>
            <w:shd w:val="clear" w:color="auto" w:fill="auto"/>
            <w:vAlign w:val="center"/>
            <w:hideMark/>
          </w:tcPr>
          <w:p w14:paraId="7FD51612"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I documenti contabili dettagliati e i documenti giustificativi delle operazioni sono conservati al livello di dir</w:t>
            </w:r>
            <w:r w:rsidR="0038442D" w:rsidRPr="003F7339">
              <w:rPr>
                <w:rFonts w:ascii="Cambria" w:hAnsi="Cambria" w:cs="Arial"/>
                <w:bCs/>
                <w:sz w:val="20"/>
                <w:lang w:val="it-IT"/>
              </w:rPr>
              <w:t>i</w:t>
            </w:r>
            <w:r w:rsidRPr="003F7339">
              <w:rPr>
                <w:rFonts w:ascii="Cambria" w:hAnsi="Cambria" w:cs="Arial"/>
                <w:bCs/>
                <w:sz w:val="20"/>
                <w:lang w:val="it-IT"/>
              </w:rPr>
              <w:t>genza appropriato (ad esempio, il capitolato d'onere e il piano finanziario dell'operazione, i progressi compiuti rispetto alle realizzazioni e ai risultati e le relazioni di controllo, i documenti riguardanti la domanda, l'esame, la selezione, l'approvazione delle sovvenzioni e le procedure di gara e di aggiudicazione nonché le relazioni sulle ispezioni effettuate sui beni e servizi cofinanziati) e forniscono le informazioni precisate all'articolo 25, paragrafo 1, del regolamento delegato. Il sistema contabile consente l'identificazione sia dei beneficiari sia degli altri organismi coinvolti e la giustificazione del pagamento.</w:t>
            </w:r>
          </w:p>
        </w:tc>
        <w:tc>
          <w:tcPr>
            <w:tcW w:w="313" w:type="pct"/>
            <w:tcBorders>
              <w:top w:val="nil"/>
              <w:left w:val="single" w:sz="8" w:space="0" w:color="auto"/>
              <w:bottom w:val="nil"/>
              <w:right w:val="single" w:sz="8" w:space="0" w:color="auto"/>
            </w:tcBorders>
            <w:shd w:val="clear" w:color="auto" w:fill="auto"/>
            <w:vAlign w:val="center"/>
            <w:hideMark/>
          </w:tcPr>
          <w:p w14:paraId="2CBCB636"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5EA71141" w14:textId="77777777" w:rsidR="00BF65F8" w:rsidRPr="003F7339" w:rsidRDefault="00645FFF" w:rsidP="00BF65F8">
            <w:pPr>
              <w:spacing w:line="240" w:lineRule="auto"/>
              <w:jc w:val="center"/>
              <w:rPr>
                <w:rFonts w:ascii="Cambria" w:hAnsi="Cambria" w:cs="Arial"/>
                <w:b/>
                <w:bCs/>
                <w:sz w:val="20"/>
                <w:lang w:val="it-IT"/>
              </w:rPr>
            </w:pPr>
            <w:r>
              <w:rPr>
                <w:rFonts w:ascii="Cambria" w:eastAsia="Calibri" w:hAnsi="Cambria" w:cs="Arial"/>
                <w:noProof/>
                <w:sz w:val="20"/>
                <w:lang w:val="it-IT" w:eastAsia="en-US"/>
              </w:rPr>
              <w:pict w14:anchorId="09EA0E2B">
                <v:shape id="Callout 13 276" o:spid="_x0000_s1040" type="#_x0000_t50" style="position:absolute;left:0;text-align:left;margin-left:38.25pt;margin-top:84.3pt;width:110.05pt;height:149.4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" adj="-9657,15007,-1178,1301,-844,-7149,-844,-7149" strokecolor="red">
                  <v:textbox style="mso-next-textbox:#Callout 13 276">
                    <w:txbxContent>
                      <w:p w14:paraId="238F3739" w14:textId="77777777" w:rsidR="00BF65F8" w:rsidRPr="00BF65F8" w:rsidRDefault="00BF65F8" w:rsidP="00BF65F8">
                        <w:pPr>
                          <w:autoSpaceDE w:val="0"/>
                          <w:autoSpaceDN w:val="0"/>
                          <w:adjustRightInd w:val="0"/>
                          <w:spacing w:before="60" w:after="60" w:line="240" w:lineRule="auto"/>
                          <w:contextualSpacing/>
                          <w:rPr>
                            <w:sz w:val="18"/>
                            <w:szCs w:val="18"/>
                            <w:lang w:val="it-IT"/>
                          </w:rPr>
                        </w:pPr>
                        <w:r w:rsidRPr="00BF65F8">
                          <w:rPr>
                            <w:rFonts w:cs="Arial"/>
                            <w:sz w:val="18"/>
                            <w:szCs w:val="18"/>
                            <w:lang w:val="it-IT"/>
                          </w:rPr>
                          <w:t>- in generale, un RC non può essere classificato in una categoria superiore a quella assegnata al criterio che ha ottenuto la valutazione peggiore, con la possibile eccezione dei criteri di valutazione n. 2.3, 2.5 e 5.3 per l’</w:t>
                        </w:r>
                        <w:proofErr w:type="spellStart"/>
                        <w:r w:rsidRPr="00BF65F8">
                          <w:rPr>
                            <w:rFonts w:cs="Arial"/>
                            <w:sz w:val="18"/>
                            <w:szCs w:val="18"/>
                            <w:lang w:val="it-IT"/>
                          </w:rPr>
                          <w:t>AdG</w:t>
                        </w:r>
                        <w:proofErr w:type="spellEnd"/>
                        <w:r w:rsidRPr="00BF65F8">
                          <w:rPr>
                            <w:rFonts w:cs="Arial"/>
                            <w:sz w:val="18"/>
                            <w:szCs w:val="18"/>
                            <w:lang w:val="it-IT"/>
                          </w:rPr>
                          <w:t xml:space="preserve"> </w:t>
                        </w:r>
                      </w:p>
                    </w:txbxContent>
                  </v:textbox>
                  <o:callout v:ext="edit" minusy="t"/>
                </v:shape>
              </w:pict>
            </w:r>
          </w:p>
        </w:tc>
        <w:tc>
          <w:tcPr>
            <w:tcW w:w="87" w:type="pct"/>
            <w:tcBorders>
              <w:top w:val="nil"/>
              <w:left w:val="nil"/>
              <w:bottom w:val="nil"/>
              <w:right w:val="nil"/>
            </w:tcBorders>
            <w:shd w:val="clear" w:color="auto" w:fill="auto"/>
            <w:vAlign w:val="center"/>
            <w:hideMark/>
          </w:tcPr>
          <w:p w14:paraId="4A4DCA12"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3D88C028" w14:textId="77777777" w:rsidTr="00B55149">
        <w:trPr>
          <w:trHeight w:val="1154"/>
          <w:tblHeader/>
        </w:trPr>
        <w:tc>
          <w:tcPr>
            <w:tcW w:w="399"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3C1A75C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5.2</w:t>
            </w:r>
          </w:p>
        </w:tc>
        <w:tc>
          <w:tcPr>
            <w:tcW w:w="3387" w:type="pct"/>
            <w:tcBorders>
              <w:top w:val="single" w:sz="8" w:space="0" w:color="auto"/>
              <w:left w:val="nil"/>
              <w:bottom w:val="single" w:sz="8" w:space="0" w:color="auto"/>
              <w:right w:val="nil"/>
            </w:tcBorders>
            <w:shd w:val="clear" w:color="auto" w:fill="auto"/>
            <w:vAlign w:val="center"/>
            <w:hideMark/>
          </w:tcPr>
          <w:p w14:paraId="5E243112"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conserva i dati relativi all'identità e all'ubicazione degli organismi che conservano i documenti giustificativi relativi alle spese e agli audit, compresi tutti i documenti necessari a garantire una pista di controllo adeguata, che potranno essere in formato elettronico in caso di scambio elettronico di dati tra i beneficiari e gli organismi pertinenti, ai sensi dell'articolo 122, paragrafo 3, del RDC.</w:t>
            </w:r>
          </w:p>
        </w:tc>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7B7614"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746D9E60"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2C61C329"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3F2C7B1F" w14:textId="77777777" w:rsidTr="00441C4C">
        <w:trPr>
          <w:trHeight w:val="787"/>
          <w:tblHeader/>
        </w:trPr>
        <w:tc>
          <w:tcPr>
            <w:tcW w:w="399"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42408437"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5.3</w:t>
            </w:r>
          </w:p>
        </w:tc>
        <w:tc>
          <w:tcPr>
            <w:tcW w:w="3387" w:type="pct"/>
            <w:tcBorders>
              <w:top w:val="single" w:sz="8" w:space="0" w:color="auto"/>
              <w:left w:val="nil"/>
              <w:bottom w:val="single" w:sz="4" w:space="0" w:color="auto"/>
              <w:right w:val="nil"/>
            </w:tcBorders>
            <w:shd w:val="clear" w:color="auto" w:fill="auto"/>
            <w:vAlign w:val="center"/>
            <w:hideMark/>
          </w:tcPr>
          <w:p w14:paraId="401D08F9" w14:textId="77777777" w:rsidR="00BF65F8" w:rsidRPr="003F7339" w:rsidRDefault="00BF65F8" w:rsidP="00BF65F8">
            <w:pPr>
              <w:spacing w:line="240" w:lineRule="auto"/>
              <w:rPr>
                <w:rFonts w:ascii="Cambria" w:hAnsi="Cambria" w:cs="Arial"/>
                <w:bCs/>
                <w:sz w:val="20"/>
                <w:lang w:val="it-IT"/>
              </w:rPr>
            </w:pPr>
            <w:r w:rsidRPr="003F7339">
              <w:rPr>
                <w:rFonts w:ascii="Cambria" w:hAnsi="Cambria" w:cs="Arial"/>
                <w:bCs/>
                <w:sz w:val="20"/>
                <w:lang w:val="it-IT"/>
              </w:rPr>
              <w:t>Sono in atto procedure che assicurano che tutti i documenti necessari per garantire una pista di controllo adeguata siano conservati secondo quanto disposto dall'articolo 140 del RDC, relativo alla disponibilità dei documenti.</w:t>
            </w:r>
          </w:p>
        </w:tc>
        <w:tc>
          <w:tcPr>
            <w:tcW w:w="313"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34EE0DE0"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3</w:t>
            </w:r>
          </w:p>
        </w:tc>
        <w:tc>
          <w:tcPr>
            <w:tcW w:w="814" w:type="pct"/>
            <w:gridSpan w:val="3"/>
            <w:tcBorders>
              <w:top w:val="nil"/>
              <w:left w:val="nil"/>
              <w:bottom w:val="nil"/>
              <w:right w:val="nil"/>
            </w:tcBorders>
            <w:shd w:val="clear" w:color="auto" w:fill="auto"/>
            <w:vAlign w:val="center"/>
            <w:hideMark/>
          </w:tcPr>
          <w:p w14:paraId="2B9726EA"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60BC9EFF"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0A37703A" w14:textId="77777777" w:rsidTr="00174893">
        <w:trPr>
          <w:gridAfter w:val="2"/>
          <w:wAfter w:w="277" w:type="pct"/>
          <w:trHeight w:val="810"/>
          <w:tblHeader/>
        </w:trPr>
        <w:tc>
          <w:tcPr>
            <w:tcW w:w="399" w:type="pct"/>
            <w:tcBorders>
              <w:top w:val="single" w:sz="8" w:space="0" w:color="auto"/>
              <w:left w:val="single" w:sz="8" w:space="0" w:color="auto"/>
              <w:bottom w:val="single" w:sz="8" w:space="0" w:color="auto"/>
              <w:right w:val="single" w:sz="8" w:space="0" w:color="auto"/>
            </w:tcBorders>
            <w:shd w:val="clear" w:color="auto" w:fill="DEEAF6"/>
            <w:vAlign w:val="center"/>
            <w:hideMark/>
          </w:tcPr>
          <w:p w14:paraId="287C2FFA"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w:t>
            </w:r>
            <w:r w:rsidRPr="003F7339">
              <w:rPr>
                <w:rFonts w:ascii="Cambria" w:hAnsi="Cambria" w:cs="Arial"/>
                <w:b/>
                <w:bCs/>
                <w:sz w:val="20"/>
                <w:lang w:val="it-IT"/>
              </w:rPr>
              <w:br/>
              <w:t>n. 6</w:t>
            </w:r>
          </w:p>
        </w:tc>
        <w:tc>
          <w:tcPr>
            <w:tcW w:w="3387" w:type="pct"/>
            <w:tcBorders>
              <w:top w:val="single" w:sz="8" w:space="0" w:color="auto"/>
              <w:left w:val="nil"/>
              <w:bottom w:val="single" w:sz="8" w:space="0" w:color="auto"/>
              <w:right w:val="nil"/>
            </w:tcBorders>
            <w:shd w:val="clear" w:color="auto" w:fill="DEEAF6"/>
            <w:vAlign w:val="center"/>
            <w:hideMark/>
          </w:tcPr>
          <w:p w14:paraId="3F4949E2" w14:textId="77777777" w:rsidR="00BF65F8" w:rsidRPr="003F7339" w:rsidRDefault="00BF65F8" w:rsidP="0038442D">
            <w:pPr>
              <w:spacing w:line="240" w:lineRule="auto"/>
              <w:jc w:val="both"/>
              <w:rPr>
                <w:rFonts w:ascii="Cambria" w:hAnsi="Cambria" w:cs="Arial"/>
                <w:b/>
                <w:bCs/>
                <w:sz w:val="20"/>
                <w:lang w:val="it-IT"/>
              </w:rPr>
            </w:pPr>
            <w:r w:rsidRPr="003F7339">
              <w:rPr>
                <w:rFonts w:ascii="Cambria" w:hAnsi="Cambria" w:cs="Arial"/>
                <w:b/>
                <w:bCs/>
                <w:sz w:val="20"/>
                <w:lang w:val="it-IT"/>
              </w:rPr>
              <w:t>Sistema affidabile di raccolta, registrazione e conservazione dei dati a fini di monitoraggio, valutazione, gestione finanziaria, verifica e audit, collegato anche ai sistemi per lo scambio elettronico di dati con i beneficiari</w:t>
            </w:r>
          </w:p>
        </w:tc>
        <w:tc>
          <w:tcPr>
            <w:tcW w:w="547" w:type="pct"/>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79A4488D"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2 </w:t>
            </w:r>
          </w:p>
        </w:tc>
        <w:tc>
          <w:tcPr>
            <w:tcW w:w="390" w:type="pct"/>
            <w:tcBorders>
              <w:top w:val="nil"/>
              <w:left w:val="nil"/>
              <w:bottom w:val="nil"/>
              <w:right w:val="nil"/>
            </w:tcBorders>
            <w:shd w:val="clear" w:color="auto" w:fill="auto"/>
            <w:noWrap/>
            <w:vAlign w:val="bottom"/>
            <w:hideMark/>
          </w:tcPr>
          <w:p w14:paraId="2E80472E"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1BDD52D0" w14:textId="77777777" w:rsidTr="00B55149">
        <w:trPr>
          <w:trHeight w:val="1755"/>
          <w:tblHeader/>
        </w:trPr>
        <w:tc>
          <w:tcPr>
            <w:tcW w:w="3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BD9239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6.1</w:t>
            </w:r>
          </w:p>
        </w:tc>
        <w:tc>
          <w:tcPr>
            <w:tcW w:w="338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437D68A"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Esistenza di un sistema informatizzato in grado di raccogliere, registrare e conservare i dati relativi a ciascuna operazione di cui all'allegato III del regolamento delegato, compresi dati relativi a indicatori, risultati e dati relativi ai progressi del programma nel raggiungimento degli obiettivi, forniti dall'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a norma dell'articolo 125, paragrafo 2, lettera a), del RDC. Per le operazioni sostenute dal FSE, dovranno essere compresi i dati sui singoli partecipanti e, se necessario, una ripartizione per sesso dei dati sugli indicatori ove richiesto dal FSE.</w:t>
            </w:r>
          </w:p>
        </w:tc>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D2E2ED3"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3FC6FB17"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4F9B822A"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3C678882" w14:textId="77777777" w:rsidTr="00441C4C">
        <w:trPr>
          <w:trHeight w:val="1112"/>
          <w:tblHeader/>
        </w:trPr>
        <w:tc>
          <w:tcPr>
            <w:tcW w:w="399"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14BEA8F7"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6.2</w:t>
            </w:r>
          </w:p>
        </w:tc>
        <w:tc>
          <w:tcPr>
            <w:tcW w:w="3387"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7164D66E"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Sono in atto adeguate procedure per consentire l'aggregazione dei dati laddove necessaria ai fini della valutazione, degli audit nonché per la preparazione delle domande di pagamento e dei bilanci, delle sintesi annuali, della relazione di attuazione annuale e della relazione di attuazione finale, comprese le relazioni sui dati finanziari, presentate alla Commissione.</w:t>
            </w:r>
          </w:p>
        </w:tc>
        <w:tc>
          <w:tcPr>
            <w:tcW w:w="313"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44833DD6"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single" w:sz="4" w:space="0" w:color="auto"/>
              <w:bottom w:val="nil"/>
              <w:right w:val="nil"/>
            </w:tcBorders>
            <w:shd w:val="clear" w:color="auto" w:fill="auto"/>
            <w:vAlign w:val="center"/>
            <w:hideMark/>
          </w:tcPr>
          <w:p w14:paraId="79E80897"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559E7E7E"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5C909EFD" w14:textId="77777777" w:rsidTr="00441C4C">
        <w:trPr>
          <w:trHeight w:val="1550"/>
          <w:tblHeader/>
        </w:trPr>
        <w:tc>
          <w:tcPr>
            <w:tcW w:w="399"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6AECA9C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6.3</w:t>
            </w:r>
          </w:p>
        </w:tc>
        <w:tc>
          <w:tcPr>
            <w:tcW w:w="3387" w:type="pct"/>
            <w:tcBorders>
              <w:top w:val="single" w:sz="4" w:space="0" w:color="auto"/>
              <w:left w:val="nil"/>
              <w:bottom w:val="single" w:sz="4" w:space="0" w:color="auto"/>
              <w:right w:val="nil"/>
            </w:tcBorders>
            <w:shd w:val="clear" w:color="auto" w:fill="auto"/>
            <w:vAlign w:val="center"/>
            <w:hideMark/>
          </w:tcPr>
          <w:p w14:paraId="143B4816"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Sono in atto procedure adeguate per garantire: a) la sicurezza e la gestione di questo sistema informatizzato, l'integrità dei dati tenuto conto degli standard riconosciuti a livello internazionale, quali le norme ISO/IEC 27001:2013 e ISO/IEC 27002:2013, la riservatezza dei dati, l'autenticazione del mittente e la conservazione dei dati e dei documenti, segnatamente a norma dell'articolo 122, paragrafo 3, dell'articolo 125, paragrafo 4, lettera d), dell'articolo 125, paragrafo 8, e dell'articolo 140 del RDC; e (b) la tutela delle persone fisiche con riguardo al trattamento dei dati personali.</w:t>
            </w:r>
          </w:p>
        </w:tc>
        <w:tc>
          <w:tcPr>
            <w:tcW w:w="313"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41493E65"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31EB90B1"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351AB4A3" w14:textId="77777777" w:rsidR="00BF65F8" w:rsidRPr="003F7339" w:rsidRDefault="00BF65F8" w:rsidP="00BF65F8">
            <w:pPr>
              <w:spacing w:line="240" w:lineRule="auto"/>
              <w:jc w:val="center"/>
              <w:rPr>
                <w:rFonts w:ascii="Cambria" w:hAnsi="Cambria" w:cs="Arial"/>
                <w:sz w:val="20"/>
                <w:lang w:val="it-IT"/>
              </w:rPr>
            </w:pPr>
          </w:p>
        </w:tc>
      </w:tr>
    </w:tbl>
    <w:p w14:paraId="33303E95" w14:textId="77777777" w:rsidR="00B55149" w:rsidRPr="003F7339" w:rsidRDefault="00B55149">
      <w:pPr>
        <w:rPr>
          <w:rFonts w:ascii="Cambria" w:hAnsi="Cambria"/>
          <w:sz w:val="20"/>
        </w:rPr>
      </w:pPr>
    </w:p>
    <w:tbl>
      <w:tblPr>
        <w:tblW w:w="4643" w:type="pct"/>
        <w:tblLayout w:type="fixed"/>
        <w:tblCellMar>
          <w:left w:w="70" w:type="dxa"/>
          <w:right w:w="70" w:type="dxa"/>
        </w:tblCellMar>
        <w:tblLook w:val="04A0" w:firstRow="1" w:lastRow="0" w:firstColumn="1" w:lastColumn="0" w:noHBand="0" w:noVBand="1"/>
      </w:tblPr>
      <w:tblGrid>
        <w:gridCol w:w="1090"/>
        <w:gridCol w:w="9255"/>
        <w:gridCol w:w="855"/>
        <w:gridCol w:w="639"/>
        <w:gridCol w:w="1066"/>
        <w:gridCol w:w="519"/>
        <w:gridCol w:w="238"/>
      </w:tblGrid>
      <w:tr w:rsidR="00587ED6" w:rsidRPr="003F7339" w14:paraId="5F2843D2" w14:textId="77777777" w:rsidTr="00174893">
        <w:trPr>
          <w:gridAfter w:val="2"/>
          <w:wAfter w:w="277" w:type="pct"/>
          <w:trHeight w:val="495"/>
          <w:tblHeader/>
        </w:trPr>
        <w:tc>
          <w:tcPr>
            <w:tcW w:w="399" w:type="pct"/>
            <w:tcBorders>
              <w:top w:val="single" w:sz="8" w:space="0" w:color="auto"/>
              <w:left w:val="single" w:sz="8" w:space="0" w:color="auto"/>
              <w:bottom w:val="single" w:sz="8" w:space="0" w:color="auto"/>
              <w:right w:val="single" w:sz="8" w:space="0" w:color="auto"/>
            </w:tcBorders>
            <w:shd w:val="clear" w:color="auto" w:fill="DEEAF6"/>
            <w:vAlign w:val="center"/>
            <w:hideMark/>
          </w:tcPr>
          <w:p w14:paraId="5CDD9878"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w:t>
            </w:r>
            <w:r w:rsidRPr="003F7339">
              <w:rPr>
                <w:rFonts w:ascii="Cambria" w:hAnsi="Cambria" w:cs="Arial"/>
                <w:b/>
                <w:bCs/>
                <w:sz w:val="20"/>
                <w:lang w:val="it-IT"/>
              </w:rPr>
              <w:br/>
              <w:t>n. 7</w:t>
            </w:r>
          </w:p>
        </w:tc>
        <w:tc>
          <w:tcPr>
            <w:tcW w:w="3387" w:type="pct"/>
            <w:tcBorders>
              <w:top w:val="single" w:sz="8" w:space="0" w:color="auto"/>
              <w:left w:val="nil"/>
              <w:bottom w:val="single" w:sz="8" w:space="0" w:color="auto"/>
              <w:right w:val="single" w:sz="8" w:space="0" w:color="000000"/>
            </w:tcBorders>
            <w:shd w:val="clear" w:color="auto" w:fill="DEEAF6"/>
            <w:vAlign w:val="center"/>
            <w:hideMark/>
          </w:tcPr>
          <w:p w14:paraId="3C2F123B" w14:textId="77777777" w:rsidR="00BF65F8" w:rsidRPr="003F7339" w:rsidRDefault="00BF65F8" w:rsidP="0038442D">
            <w:pPr>
              <w:spacing w:line="240" w:lineRule="auto"/>
              <w:jc w:val="both"/>
              <w:rPr>
                <w:rFonts w:ascii="Cambria" w:hAnsi="Cambria" w:cs="Arial"/>
                <w:b/>
                <w:bCs/>
                <w:sz w:val="20"/>
                <w:lang w:val="it-IT"/>
              </w:rPr>
            </w:pPr>
            <w:r w:rsidRPr="003F7339">
              <w:rPr>
                <w:rFonts w:ascii="Cambria" w:hAnsi="Cambria" w:cs="Arial"/>
                <w:b/>
                <w:bCs/>
                <w:sz w:val="20"/>
                <w:lang w:val="it-IT"/>
              </w:rPr>
              <w:t>Efficace attuazione di misure antifrode proporzionate</w:t>
            </w:r>
          </w:p>
        </w:tc>
        <w:tc>
          <w:tcPr>
            <w:tcW w:w="547" w:type="pct"/>
            <w:gridSpan w:val="2"/>
            <w:tcBorders>
              <w:top w:val="single" w:sz="8" w:space="0" w:color="auto"/>
              <w:left w:val="nil"/>
              <w:bottom w:val="single" w:sz="8" w:space="0" w:color="auto"/>
              <w:right w:val="single" w:sz="8" w:space="0" w:color="000000"/>
            </w:tcBorders>
            <w:shd w:val="clear" w:color="auto" w:fill="DEEAF6"/>
            <w:vAlign w:val="center"/>
            <w:hideMark/>
          </w:tcPr>
          <w:p w14:paraId="74DB24B7"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2 </w:t>
            </w:r>
          </w:p>
        </w:tc>
        <w:tc>
          <w:tcPr>
            <w:tcW w:w="390" w:type="pct"/>
            <w:tcBorders>
              <w:top w:val="nil"/>
              <w:left w:val="nil"/>
              <w:bottom w:val="nil"/>
              <w:right w:val="nil"/>
            </w:tcBorders>
            <w:shd w:val="clear" w:color="auto" w:fill="FFFFFF"/>
            <w:noWrap/>
            <w:vAlign w:val="bottom"/>
            <w:hideMark/>
          </w:tcPr>
          <w:p w14:paraId="161C8508"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2DAE5E1C" w14:textId="77777777" w:rsidTr="00441C4C">
        <w:trPr>
          <w:trHeight w:val="1257"/>
          <w:tblHeader/>
        </w:trPr>
        <w:tc>
          <w:tcPr>
            <w:tcW w:w="399" w:type="pct"/>
            <w:tcBorders>
              <w:top w:val="nil"/>
              <w:left w:val="single" w:sz="8" w:space="0" w:color="auto"/>
              <w:bottom w:val="single" w:sz="8" w:space="0" w:color="auto"/>
              <w:right w:val="single" w:sz="4" w:space="0" w:color="auto"/>
            </w:tcBorders>
            <w:shd w:val="clear" w:color="auto" w:fill="auto"/>
            <w:vAlign w:val="center"/>
            <w:hideMark/>
          </w:tcPr>
          <w:p w14:paraId="26BEA6C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7.1</w:t>
            </w:r>
          </w:p>
        </w:tc>
        <w:tc>
          <w:tcPr>
            <w:tcW w:w="3387" w:type="pct"/>
            <w:tcBorders>
              <w:top w:val="single" w:sz="8" w:space="0" w:color="auto"/>
              <w:left w:val="nil"/>
              <w:bottom w:val="single" w:sz="8" w:space="0" w:color="auto"/>
              <w:right w:val="nil"/>
            </w:tcBorders>
            <w:shd w:val="clear" w:color="auto" w:fill="auto"/>
            <w:vAlign w:val="center"/>
            <w:hideMark/>
          </w:tcPr>
          <w:p w14:paraId="7B120CAA"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Prima di avviare l'attuazione dei programmi, 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svolge un'analisi dei rischi di frode valutando la probabilità e l'impatto dei rischi di frode pertinenti ai processi principali dell'attuazione dei programmi. La valutazione dei rischi di frode dovrebbe, idealmente, essere condotta ogni anno, oppure ogni due anni, in base ai livelli di rischio. I risultati della valutazione dovranno essere approvati dai dirigenti dell'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w:t>
            </w:r>
          </w:p>
        </w:tc>
        <w:tc>
          <w:tcPr>
            <w:tcW w:w="313" w:type="pct"/>
            <w:tcBorders>
              <w:top w:val="nil"/>
              <w:left w:val="single" w:sz="8" w:space="0" w:color="auto"/>
              <w:bottom w:val="single" w:sz="8" w:space="0" w:color="auto"/>
              <w:right w:val="single" w:sz="8" w:space="0" w:color="auto"/>
            </w:tcBorders>
            <w:shd w:val="clear" w:color="auto" w:fill="auto"/>
            <w:vAlign w:val="center"/>
            <w:hideMark/>
          </w:tcPr>
          <w:p w14:paraId="7E7CE22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17FD9B1D"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77345503"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61B80D9D" w14:textId="77777777" w:rsidTr="00B55149">
        <w:trPr>
          <w:trHeight w:val="750"/>
          <w:tblHeader/>
        </w:trPr>
        <w:tc>
          <w:tcPr>
            <w:tcW w:w="3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55D222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7.2</w:t>
            </w:r>
          </w:p>
        </w:tc>
        <w:tc>
          <w:tcPr>
            <w:tcW w:w="338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0F30A2E"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Le misure antifrode sono strutturate attorno ai quattro elementi chiave del ciclo della lotta antifrode: prevenzione, rilevamento, correzione e repressione.</w:t>
            </w:r>
          </w:p>
        </w:tc>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6DA5768"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315822AC"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1D36FDEC"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3E22BF86" w14:textId="77777777" w:rsidTr="00441C4C">
        <w:trPr>
          <w:trHeight w:val="1396"/>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6CEF39C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7.3</w:t>
            </w:r>
          </w:p>
        </w:tc>
        <w:tc>
          <w:tcPr>
            <w:tcW w:w="3387" w:type="pct"/>
            <w:tcBorders>
              <w:top w:val="single" w:sz="8" w:space="0" w:color="auto"/>
              <w:left w:val="nil"/>
              <w:bottom w:val="nil"/>
              <w:right w:val="nil"/>
            </w:tcBorders>
            <w:shd w:val="clear" w:color="auto" w:fill="auto"/>
            <w:vAlign w:val="center"/>
            <w:hideMark/>
          </w:tcPr>
          <w:p w14:paraId="308900F5"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Sono in atto misure preventive adeguate e proporzionate, mirate alle situazioni specifiche, al fine di ridurre il rischio di frode residuo ad un livello accettabile (ad esempio dichiarazione di principi, codice di condotta, linea adottata nelle comunicazioni dall'alto, assegnazioni dei compiti, azioni formative e di sensibilizzazione, analisi dei dati e costante consapevolezza dei segnali di allarme e degli indicatori di frode).</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12F6732D"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13AD335B"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7697F1C3"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51CB01E2" w14:textId="77777777" w:rsidTr="00B55149">
        <w:trPr>
          <w:trHeight w:val="675"/>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561A50EB"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7.4</w:t>
            </w:r>
          </w:p>
        </w:tc>
        <w:tc>
          <w:tcPr>
            <w:tcW w:w="3387" w:type="pct"/>
            <w:tcBorders>
              <w:top w:val="single" w:sz="8" w:space="0" w:color="auto"/>
              <w:left w:val="nil"/>
              <w:bottom w:val="nil"/>
              <w:right w:val="nil"/>
            </w:tcBorders>
            <w:shd w:val="clear" w:color="auto" w:fill="auto"/>
            <w:vAlign w:val="center"/>
            <w:hideMark/>
          </w:tcPr>
          <w:p w14:paraId="4A9F2E06"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Esistono adeguate misure di rilevamento dei punti critici ("cartellini rossi") che sono attuate in maniera efficace.</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57B5702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669D3993"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38B6A454"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05D05FDB" w14:textId="77777777" w:rsidTr="00441C4C">
        <w:trPr>
          <w:trHeight w:val="1129"/>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74140CF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7.5</w:t>
            </w:r>
          </w:p>
        </w:tc>
        <w:tc>
          <w:tcPr>
            <w:tcW w:w="3387" w:type="pct"/>
            <w:tcBorders>
              <w:top w:val="single" w:sz="8" w:space="0" w:color="auto"/>
              <w:left w:val="nil"/>
              <w:bottom w:val="nil"/>
              <w:right w:val="nil"/>
            </w:tcBorders>
            <w:shd w:val="clear" w:color="auto" w:fill="auto"/>
            <w:vAlign w:val="center"/>
            <w:hideMark/>
          </w:tcPr>
          <w:p w14:paraId="404380EE"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Sono in atto misure adeguate che assicurano, per il caso in cui venga individuato un caso di sospetta frode, dei meccanismi chiari sia per il reporting di casi sospetti di frode sia di carenze nei controlli, in modo tale da garantire un sufficiente coordinamento con </w:t>
            </w:r>
            <w:proofErr w:type="spellStart"/>
            <w:r w:rsidRPr="003F7339">
              <w:rPr>
                <w:rFonts w:ascii="Cambria" w:hAnsi="Cambria" w:cs="Arial"/>
                <w:bCs/>
                <w:sz w:val="20"/>
                <w:lang w:val="it-IT"/>
              </w:rPr>
              <w:t>l'AdA</w:t>
            </w:r>
            <w:proofErr w:type="spellEnd"/>
            <w:r w:rsidRPr="003F7339">
              <w:rPr>
                <w:rFonts w:ascii="Cambria" w:hAnsi="Cambria" w:cs="Arial"/>
                <w:bCs/>
                <w:sz w:val="20"/>
                <w:lang w:val="it-IT"/>
              </w:rPr>
              <w:t>, le autorità investigative competenti dello Stato membro, la Commissione e l'OLAF.</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78B612A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7BF7B6D0"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692D317C"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35A89B8E" w14:textId="77777777" w:rsidTr="00441C4C">
        <w:trPr>
          <w:trHeight w:val="690"/>
          <w:tblHeader/>
        </w:trPr>
        <w:tc>
          <w:tcPr>
            <w:tcW w:w="399"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25FA0710"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7.6</w:t>
            </w:r>
          </w:p>
        </w:tc>
        <w:tc>
          <w:tcPr>
            <w:tcW w:w="3387" w:type="pct"/>
            <w:tcBorders>
              <w:top w:val="single" w:sz="8" w:space="0" w:color="auto"/>
              <w:left w:val="nil"/>
              <w:bottom w:val="single" w:sz="4" w:space="0" w:color="auto"/>
              <w:right w:val="nil"/>
            </w:tcBorders>
            <w:shd w:val="clear" w:color="auto" w:fill="auto"/>
            <w:vAlign w:val="center"/>
            <w:hideMark/>
          </w:tcPr>
          <w:p w14:paraId="03EDB4A0"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Sono in atto processi adeguati </w:t>
            </w:r>
            <w:proofErr w:type="gramStart"/>
            <w:r w:rsidRPr="003F7339">
              <w:rPr>
                <w:rFonts w:ascii="Cambria" w:hAnsi="Cambria" w:cs="Arial"/>
                <w:bCs/>
                <w:sz w:val="20"/>
                <w:lang w:val="it-IT"/>
              </w:rPr>
              <w:t>per</w:t>
            </w:r>
            <w:proofErr w:type="gramEnd"/>
            <w:r w:rsidRPr="003F7339">
              <w:rPr>
                <w:rFonts w:ascii="Cambria" w:hAnsi="Cambria" w:cs="Arial"/>
                <w:bCs/>
                <w:sz w:val="20"/>
                <w:lang w:val="it-IT"/>
              </w:rPr>
              <w:t xml:space="preserve"> dare seguito a eventuali casi sospetti di frode e ai relativi recuperi dei fondi dell'UE che sono stati spesi</w:t>
            </w:r>
            <w:r w:rsidR="0038442D" w:rsidRPr="003F7339">
              <w:rPr>
                <w:rFonts w:ascii="Cambria" w:hAnsi="Cambria" w:cs="Arial"/>
                <w:bCs/>
                <w:sz w:val="20"/>
                <w:lang w:val="it-IT"/>
              </w:rPr>
              <w:t xml:space="preserve"> </w:t>
            </w:r>
            <w:r w:rsidRPr="003F7339">
              <w:rPr>
                <w:rFonts w:ascii="Cambria" w:hAnsi="Cambria" w:cs="Arial"/>
                <w:bCs/>
                <w:sz w:val="20"/>
                <w:lang w:val="it-IT"/>
              </w:rPr>
              <w:t>in maniera fraudolenta.</w:t>
            </w:r>
          </w:p>
        </w:tc>
        <w:tc>
          <w:tcPr>
            <w:tcW w:w="313"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5137205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4AE15924"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42258D40"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5FBA9665" w14:textId="77777777" w:rsidTr="00441C4C">
        <w:trPr>
          <w:trHeight w:val="980"/>
          <w:tblHeader/>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645F1E"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7.7</w:t>
            </w:r>
          </w:p>
        </w:tc>
        <w:tc>
          <w:tcPr>
            <w:tcW w:w="33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1D525"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Esistono procedure di follow-up che consentono di esaminare eventuali processi, procedure o controlli connessi alla frode potenziale o effettiva e di utilizzare i dati così ottenuti ai fini del successivo riesame della valutazione dei rischi di frode.</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7ABEB6"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single" w:sz="4" w:space="0" w:color="auto"/>
              <w:bottom w:val="nil"/>
              <w:right w:val="nil"/>
            </w:tcBorders>
            <w:shd w:val="clear" w:color="auto" w:fill="auto"/>
            <w:vAlign w:val="center"/>
            <w:hideMark/>
          </w:tcPr>
          <w:p w14:paraId="3BF336E4"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7C8D9C85" w14:textId="77777777" w:rsidR="00BF65F8" w:rsidRPr="003F7339" w:rsidRDefault="00BF65F8" w:rsidP="00BF65F8">
            <w:pPr>
              <w:spacing w:line="240" w:lineRule="auto"/>
              <w:jc w:val="center"/>
              <w:rPr>
                <w:rFonts w:ascii="Cambria" w:hAnsi="Cambria" w:cs="Arial"/>
                <w:sz w:val="20"/>
                <w:lang w:val="it-IT"/>
              </w:rPr>
            </w:pPr>
          </w:p>
        </w:tc>
      </w:tr>
    </w:tbl>
    <w:p w14:paraId="1428991B" w14:textId="77777777" w:rsidR="00B55149" w:rsidRPr="003F7339" w:rsidRDefault="00B55149">
      <w:pPr>
        <w:rPr>
          <w:rFonts w:ascii="Cambria" w:hAnsi="Cambria"/>
          <w:sz w:val="20"/>
        </w:rPr>
      </w:pPr>
    </w:p>
    <w:tbl>
      <w:tblPr>
        <w:tblW w:w="4643" w:type="pct"/>
        <w:tblLayout w:type="fixed"/>
        <w:tblCellMar>
          <w:left w:w="70" w:type="dxa"/>
          <w:right w:w="70" w:type="dxa"/>
        </w:tblCellMar>
        <w:tblLook w:val="04A0" w:firstRow="1" w:lastRow="0" w:firstColumn="1" w:lastColumn="0" w:noHBand="0" w:noVBand="1"/>
      </w:tblPr>
      <w:tblGrid>
        <w:gridCol w:w="1090"/>
        <w:gridCol w:w="9255"/>
        <w:gridCol w:w="855"/>
        <w:gridCol w:w="639"/>
        <w:gridCol w:w="1066"/>
        <w:gridCol w:w="519"/>
        <w:gridCol w:w="238"/>
      </w:tblGrid>
      <w:tr w:rsidR="00587ED6" w:rsidRPr="003F7339" w14:paraId="628250A1" w14:textId="77777777" w:rsidTr="00174893">
        <w:trPr>
          <w:gridAfter w:val="2"/>
          <w:wAfter w:w="277" w:type="pct"/>
          <w:trHeight w:val="765"/>
          <w:tblHeader/>
        </w:trPr>
        <w:tc>
          <w:tcPr>
            <w:tcW w:w="399" w:type="pct"/>
            <w:tcBorders>
              <w:top w:val="single" w:sz="8" w:space="0" w:color="auto"/>
              <w:left w:val="single" w:sz="8" w:space="0" w:color="auto"/>
              <w:bottom w:val="single" w:sz="8" w:space="0" w:color="auto"/>
              <w:right w:val="single" w:sz="8" w:space="0" w:color="auto"/>
            </w:tcBorders>
            <w:shd w:val="clear" w:color="000000" w:fill="DEEAF6"/>
            <w:vAlign w:val="center"/>
            <w:hideMark/>
          </w:tcPr>
          <w:p w14:paraId="7486504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RC</w:t>
            </w:r>
            <w:r w:rsidRPr="003F7339">
              <w:rPr>
                <w:rFonts w:ascii="Cambria" w:hAnsi="Cambria" w:cs="Arial"/>
                <w:b/>
                <w:bCs/>
                <w:sz w:val="20"/>
                <w:lang w:val="it-IT"/>
              </w:rPr>
              <w:br/>
              <w:t>n. 8</w:t>
            </w:r>
          </w:p>
        </w:tc>
        <w:tc>
          <w:tcPr>
            <w:tcW w:w="3387" w:type="pct"/>
            <w:tcBorders>
              <w:top w:val="single" w:sz="8" w:space="0" w:color="auto"/>
              <w:left w:val="nil"/>
              <w:bottom w:val="single" w:sz="8" w:space="0" w:color="auto"/>
              <w:right w:val="nil"/>
            </w:tcBorders>
            <w:shd w:val="clear" w:color="000000" w:fill="DEEAF6"/>
            <w:vAlign w:val="center"/>
            <w:hideMark/>
          </w:tcPr>
          <w:p w14:paraId="5FC3ED0B" w14:textId="77777777" w:rsidR="00BF65F8" w:rsidRPr="003F7339" w:rsidRDefault="00BF65F8" w:rsidP="0038442D">
            <w:pPr>
              <w:spacing w:line="240" w:lineRule="auto"/>
              <w:jc w:val="both"/>
              <w:rPr>
                <w:rFonts w:ascii="Cambria" w:hAnsi="Cambria" w:cs="Arial"/>
                <w:b/>
                <w:bCs/>
                <w:sz w:val="20"/>
                <w:lang w:val="it-IT"/>
              </w:rPr>
            </w:pPr>
            <w:r w:rsidRPr="003F7339">
              <w:rPr>
                <w:rFonts w:ascii="Cambria" w:hAnsi="Cambria" w:cs="Arial"/>
                <w:b/>
                <w:bCs/>
                <w:sz w:val="20"/>
                <w:lang w:val="it-IT"/>
              </w:rPr>
              <w:t>Procedure appropriate per preparare la dichiarazione di gestione e il riepilogo annuale delle relazioni finali di audit e dei controlli effettuati</w:t>
            </w:r>
          </w:p>
        </w:tc>
        <w:tc>
          <w:tcPr>
            <w:tcW w:w="547" w:type="pct"/>
            <w:gridSpan w:val="2"/>
            <w:tcBorders>
              <w:top w:val="single" w:sz="8" w:space="0" w:color="auto"/>
              <w:left w:val="single" w:sz="8" w:space="0" w:color="auto"/>
              <w:bottom w:val="single" w:sz="8" w:space="0" w:color="auto"/>
              <w:right w:val="single" w:sz="8" w:space="0" w:color="000000"/>
            </w:tcBorders>
            <w:shd w:val="clear" w:color="000000" w:fill="DEEAF6"/>
            <w:vAlign w:val="center"/>
            <w:hideMark/>
          </w:tcPr>
          <w:p w14:paraId="7A69B30F"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 xml:space="preserve">2 </w:t>
            </w:r>
          </w:p>
        </w:tc>
        <w:tc>
          <w:tcPr>
            <w:tcW w:w="390" w:type="pct"/>
            <w:tcBorders>
              <w:top w:val="nil"/>
              <w:left w:val="nil"/>
              <w:bottom w:val="nil"/>
              <w:right w:val="nil"/>
            </w:tcBorders>
            <w:shd w:val="clear" w:color="auto" w:fill="auto"/>
            <w:noWrap/>
            <w:vAlign w:val="bottom"/>
            <w:hideMark/>
          </w:tcPr>
          <w:p w14:paraId="44072E26" w14:textId="77777777" w:rsidR="00BF65F8" w:rsidRPr="003F7339" w:rsidRDefault="00BF65F8" w:rsidP="00BF65F8">
            <w:pPr>
              <w:spacing w:line="240" w:lineRule="auto"/>
              <w:jc w:val="center"/>
              <w:rPr>
                <w:rFonts w:ascii="Cambria" w:hAnsi="Cambria" w:cs="Arial"/>
                <w:b/>
                <w:bCs/>
                <w:sz w:val="20"/>
                <w:lang w:val="it-IT"/>
              </w:rPr>
            </w:pPr>
          </w:p>
        </w:tc>
      </w:tr>
      <w:tr w:rsidR="00BF65F8" w:rsidRPr="003F7339" w14:paraId="5ED3801F" w14:textId="77777777" w:rsidTr="00441C4C">
        <w:trPr>
          <w:trHeight w:val="1821"/>
          <w:tblHeader/>
        </w:trPr>
        <w:tc>
          <w:tcPr>
            <w:tcW w:w="3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5C0EC0"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8.1</w:t>
            </w:r>
          </w:p>
        </w:tc>
        <w:tc>
          <w:tcPr>
            <w:tcW w:w="338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2AEA28F"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Per la preparazione del resoconto annuale, sono in atto procedure adeguate per: a) riesaminare opportunamente e dare seguito ai risultati finali di tutte le attività di audit e di tutti i controlli eseguiti dagli organismi pertinenti ciascun programma, comprese le verifiche di gestione svolte dall'</w:t>
            </w:r>
            <w:proofErr w:type="spellStart"/>
            <w:r w:rsidRPr="003F7339">
              <w:rPr>
                <w:rFonts w:ascii="Cambria" w:hAnsi="Cambria" w:cs="Arial"/>
                <w:bCs/>
                <w:sz w:val="20"/>
                <w:lang w:val="it-IT"/>
              </w:rPr>
              <w:t>AdG</w:t>
            </w:r>
            <w:proofErr w:type="spellEnd"/>
            <w:r w:rsidRPr="003F7339">
              <w:rPr>
                <w:rFonts w:ascii="Cambria" w:hAnsi="Cambria" w:cs="Arial"/>
                <w:bCs/>
                <w:sz w:val="20"/>
                <w:lang w:val="it-IT"/>
              </w:rPr>
              <w:t xml:space="preserve"> o eseguite per conto di quest'ultima dagli OI, le attività di audit svolte </w:t>
            </w:r>
            <w:proofErr w:type="spellStart"/>
            <w:r w:rsidRPr="003F7339">
              <w:rPr>
                <w:rFonts w:ascii="Cambria" w:hAnsi="Cambria" w:cs="Arial"/>
                <w:bCs/>
                <w:sz w:val="20"/>
                <w:lang w:val="it-IT"/>
              </w:rPr>
              <w:t>dall'AdA</w:t>
            </w:r>
            <w:proofErr w:type="spellEnd"/>
            <w:r w:rsidRPr="003F7339">
              <w:rPr>
                <w:rFonts w:ascii="Cambria" w:hAnsi="Cambria" w:cs="Arial"/>
                <w:bCs/>
                <w:sz w:val="20"/>
                <w:lang w:val="it-IT"/>
              </w:rPr>
              <w:t xml:space="preserve"> o sotto la sua supervisione e le attività di audit dell'UE; b) analizzare la natura e la portata degli errori e delle debolezze individuate nei sistemi e garantire che sia dato seguito a tali carenze (azioni correttive intraprese o programmate); c) attuare azioni preventive e correttive qualora siano individuati errori sistemici.</w:t>
            </w:r>
          </w:p>
        </w:tc>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09F1460"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21DD8B35"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noWrap/>
            <w:vAlign w:val="bottom"/>
            <w:hideMark/>
          </w:tcPr>
          <w:p w14:paraId="4B322C1F"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257537E0" w14:textId="77777777" w:rsidTr="00441C4C">
        <w:trPr>
          <w:trHeight w:val="721"/>
          <w:tblHeader/>
        </w:trPr>
        <w:tc>
          <w:tcPr>
            <w:tcW w:w="399" w:type="pct"/>
            <w:tcBorders>
              <w:top w:val="single" w:sz="8" w:space="0" w:color="auto"/>
              <w:left w:val="single" w:sz="8" w:space="0" w:color="auto"/>
              <w:bottom w:val="nil"/>
              <w:right w:val="single" w:sz="4" w:space="0" w:color="auto"/>
            </w:tcBorders>
            <w:shd w:val="clear" w:color="auto" w:fill="auto"/>
            <w:vAlign w:val="center"/>
            <w:hideMark/>
          </w:tcPr>
          <w:p w14:paraId="72E6FD73"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lastRenderedPageBreak/>
              <w:t>8.2</w:t>
            </w:r>
          </w:p>
        </w:tc>
        <w:tc>
          <w:tcPr>
            <w:tcW w:w="3387" w:type="pct"/>
            <w:tcBorders>
              <w:top w:val="single" w:sz="8" w:space="0" w:color="auto"/>
              <w:left w:val="nil"/>
              <w:bottom w:val="nil"/>
              <w:right w:val="nil"/>
            </w:tcBorders>
            <w:shd w:val="clear" w:color="auto" w:fill="auto"/>
            <w:vAlign w:val="center"/>
            <w:hideMark/>
          </w:tcPr>
          <w:p w14:paraId="22961CF7"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La dichiarazione di gestione dovrà essere basata sul resoconto annuale e dovrà essere elaborata secondo il modello stabilito nel pertinente regolamento di esecuzione della Commissione.</w:t>
            </w:r>
          </w:p>
        </w:tc>
        <w:tc>
          <w:tcPr>
            <w:tcW w:w="313" w:type="pct"/>
            <w:tcBorders>
              <w:top w:val="single" w:sz="8" w:space="0" w:color="auto"/>
              <w:left w:val="single" w:sz="8" w:space="0" w:color="auto"/>
              <w:bottom w:val="nil"/>
              <w:right w:val="single" w:sz="8" w:space="0" w:color="auto"/>
            </w:tcBorders>
            <w:shd w:val="clear" w:color="auto" w:fill="auto"/>
            <w:vAlign w:val="center"/>
            <w:hideMark/>
          </w:tcPr>
          <w:p w14:paraId="73E1F0B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1</w:t>
            </w:r>
          </w:p>
        </w:tc>
        <w:tc>
          <w:tcPr>
            <w:tcW w:w="814" w:type="pct"/>
            <w:gridSpan w:val="3"/>
            <w:tcBorders>
              <w:top w:val="nil"/>
              <w:left w:val="nil"/>
              <w:bottom w:val="nil"/>
              <w:right w:val="nil"/>
            </w:tcBorders>
            <w:shd w:val="clear" w:color="auto" w:fill="auto"/>
            <w:vAlign w:val="center"/>
            <w:hideMark/>
          </w:tcPr>
          <w:p w14:paraId="3DDBA2A6"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2DFB86F5"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2703DD0D" w14:textId="77777777" w:rsidTr="00B55149">
        <w:trPr>
          <w:trHeight w:val="765"/>
          <w:tblHeader/>
        </w:trPr>
        <w:tc>
          <w:tcPr>
            <w:tcW w:w="399"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1CED622C"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8.3</w:t>
            </w:r>
          </w:p>
        </w:tc>
        <w:tc>
          <w:tcPr>
            <w:tcW w:w="3387" w:type="pct"/>
            <w:tcBorders>
              <w:top w:val="single" w:sz="8" w:space="0" w:color="auto"/>
              <w:left w:val="nil"/>
              <w:bottom w:val="single" w:sz="4" w:space="0" w:color="auto"/>
              <w:right w:val="nil"/>
            </w:tcBorders>
            <w:shd w:val="clear" w:color="auto" w:fill="auto"/>
            <w:vAlign w:val="center"/>
            <w:hideMark/>
          </w:tcPr>
          <w:p w14:paraId="59DBE4A2"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L'attività di preparazione del resoconto annuale e della dichiarazione di gestione dovrà essere opportunamente documentata.</w:t>
            </w:r>
          </w:p>
        </w:tc>
        <w:tc>
          <w:tcPr>
            <w:tcW w:w="313"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63DF12F6"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nil"/>
              <w:bottom w:val="nil"/>
              <w:right w:val="nil"/>
            </w:tcBorders>
            <w:shd w:val="clear" w:color="auto" w:fill="auto"/>
            <w:vAlign w:val="center"/>
            <w:hideMark/>
          </w:tcPr>
          <w:p w14:paraId="7FE747B9"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66B774AC" w14:textId="77777777" w:rsidR="00BF65F8" w:rsidRPr="003F7339" w:rsidRDefault="00BF65F8" w:rsidP="00BF65F8">
            <w:pPr>
              <w:spacing w:line="240" w:lineRule="auto"/>
              <w:jc w:val="center"/>
              <w:rPr>
                <w:rFonts w:ascii="Cambria" w:hAnsi="Cambria" w:cs="Arial"/>
                <w:sz w:val="20"/>
                <w:lang w:val="it-IT"/>
              </w:rPr>
            </w:pPr>
          </w:p>
        </w:tc>
      </w:tr>
      <w:tr w:rsidR="00BF65F8" w:rsidRPr="003F7339" w14:paraId="33230AFA" w14:textId="77777777" w:rsidTr="00441C4C">
        <w:trPr>
          <w:trHeight w:val="939"/>
          <w:tblHeader/>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440B25"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8.4</w:t>
            </w:r>
          </w:p>
        </w:tc>
        <w:tc>
          <w:tcPr>
            <w:tcW w:w="33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6C78F5" w14:textId="77777777" w:rsidR="00BF65F8" w:rsidRPr="003F7339" w:rsidRDefault="00BF65F8" w:rsidP="0038442D">
            <w:pPr>
              <w:spacing w:line="240" w:lineRule="auto"/>
              <w:jc w:val="both"/>
              <w:rPr>
                <w:rFonts w:ascii="Cambria" w:hAnsi="Cambria" w:cs="Arial"/>
                <w:bCs/>
                <w:sz w:val="20"/>
                <w:lang w:val="it-IT"/>
              </w:rPr>
            </w:pPr>
            <w:r w:rsidRPr="003F7339">
              <w:rPr>
                <w:rFonts w:ascii="Cambria" w:hAnsi="Cambria" w:cs="Arial"/>
                <w:bCs/>
                <w:sz w:val="20"/>
                <w:lang w:val="it-IT"/>
              </w:rPr>
              <w:t xml:space="preserve">Il resoconto annuale e la dichiarazione di gestione nonché le informazioni di supporto e i documenti giustificativi sono messi a disposizione </w:t>
            </w:r>
            <w:proofErr w:type="spellStart"/>
            <w:r w:rsidRPr="003F7339">
              <w:rPr>
                <w:rFonts w:ascii="Cambria" w:hAnsi="Cambria" w:cs="Arial"/>
                <w:bCs/>
                <w:sz w:val="20"/>
                <w:lang w:val="it-IT"/>
              </w:rPr>
              <w:t>dell'AdA</w:t>
            </w:r>
            <w:proofErr w:type="spellEnd"/>
            <w:r w:rsidRPr="003F7339">
              <w:rPr>
                <w:rFonts w:ascii="Cambria" w:hAnsi="Cambria" w:cs="Arial"/>
                <w:bCs/>
                <w:sz w:val="20"/>
                <w:lang w:val="it-IT"/>
              </w:rPr>
              <w:t xml:space="preserve"> in tempo utile per consentirle di svolgere la sua valutazione. A tal fine è stabilito un adeguato calendario interno.</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694C21" w14:textId="77777777" w:rsidR="00BF65F8" w:rsidRPr="003F7339" w:rsidRDefault="00BF65F8" w:rsidP="00BF65F8">
            <w:pPr>
              <w:spacing w:line="240" w:lineRule="auto"/>
              <w:jc w:val="center"/>
              <w:rPr>
                <w:rFonts w:ascii="Cambria" w:hAnsi="Cambria" w:cs="Arial"/>
                <w:b/>
                <w:bCs/>
                <w:sz w:val="20"/>
                <w:lang w:val="it-IT"/>
              </w:rPr>
            </w:pPr>
            <w:r w:rsidRPr="003F7339">
              <w:rPr>
                <w:rFonts w:ascii="Cambria" w:hAnsi="Cambria" w:cs="Arial"/>
                <w:b/>
                <w:bCs/>
                <w:sz w:val="20"/>
                <w:lang w:val="it-IT"/>
              </w:rPr>
              <w:t>2</w:t>
            </w:r>
          </w:p>
        </w:tc>
        <w:tc>
          <w:tcPr>
            <w:tcW w:w="814" w:type="pct"/>
            <w:gridSpan w:val="3"/>
            <w:tcBorders>
              <w:top w:val="nil"/>
              <w:left w:val="single" w:sz="4" w:space="0" w:color="auto"/>
              <w:bottom w:val="nil"/>
              <w:right w:val="nil"/>
            </w:tcBorders>
            <w:shd w:val="clear" w:color="auto" w:fill="auto"/>
            <w:vAlign w:val="center"/>
            <w:hideMark/>
          </w:tcPr>
          <w:p w14:paraId="059A9B62" w14:textId="77777777" w:rsidR="00BF65F8" w:rsidRPr="003F7339" w:rsidRDefault="00BF65F8" w:rsidP="00BF65F8">
            <w:pPr>
              <w:spacing w:line="240" w:lineRule="auto"/>
              <w:jc w:val="center"/>
              <w:rPr>
                <w:rFonts w:ascii="Cambria" w:hAnsi="Cambria" w:cs="Arial"/>
                <w:b/>
                <w:bCs/>
                <w:sz w:val="20"/>
                <w:lang w:val="it-IT"/>
              </w:rPr>
            </w:pPr>
          </w:p>
        </w:tc>
        <w:tc>
          <w:tcPr>
            <w:tcW w:w="87" w:type="pct"/>
            <w:tcBorders>
              <w:top w:val="nil"/>
              <w:left w:val="nil"/>
              <w:bottom w:val="nil"/>
              <w:right w:val="nil"/>
            </w:tcBorders>
            <w:shd w:val="clear" w:color="auto" w:fill="auto"/>
            <w:vAlign w:val="center"/>
            <w:hideMark/>
          </w:tcPr>
          <w:p w14:paraId="1747A8CA" w14:textId="77777777" w:rsidR="00BF65F8" w:rsidRPr="003F7339" w:rsidRDefault="00BF65F8" w:rsidP="00BF65F8">
            <w:pPr>
              <w:spacing w:line="240" w:lineRule="auto"/>
              <w:jc w:val="center"/>
              <w:rPr>
                <w:rFonts w:ascii="Cambria" w:hAnsi="Cambria" w:cs="Arial"/>
                <w:sz w:val="20"/>
                <w:lang w:val="it-IT"/>
              </w:rPr>
            </w:pPr>
          </w:p>
        </w:tc>
      </w:tr>
    </w:tbl>
    <w:p w14:paraId="6268D822" w14:textId="77777777" w:rsidR="00BF65F8" w:rsidRPr="003F7339" w:rsidRDefault="00BF65F8" w:rsidP="00BF65F8">
      <w:pPr>
        <w:autoSpaceDE w:val="0"/>
        <w:autoSpaceDN w:val="0"/>
        <w:adjustRightInd w:val="0"/>
        <w:spacing w:before="60" w:after="60" w:line="360" w:lineRule="auto"/>
        <w:contextualSpacing/>
        <w:jc w:val="both"/>
        <w:rPr>
          <w:rFonts w:ascii="Cambria" w:eastAsia="Calibri" w:hAnsi="Cambria" w:cs="Arial"/>
          <w:sz w:val="20"/>
          <w:lang w:val="it-IT"/>
        </w:rPr>
      </w:pPr>
    </w:p>
    <w:sectPr w:rsidR="00BF65F8" w:rsidRPr="003F7339" w:rsidSect="00EB5422">
      <w:headerReference w:type="default" r:id="rId8"/>
      <w:footerReference w:type="default" r:id="rId9"/>
      <w:headerReference w:type="first" r:id="rId10"/>
      <w:footerReference w:type="first" r:id="rId11"/>
      <w:pgSz w:w="16840" w:h="11907" w:orient="landscape" w:code="9"/>
      <w:pgMar w:top="3119" w:right="1134" w:bottom="1616"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BB3D3" w14:textId="77777777" w:rsidR="00450675" w:rsidRDefault="00450675" w:rsidP="00675A0D">
      <w:pPr>
        <w:spacing w:line="240" w:lineRule="auto"/>
      </w:pPr>
      <w:r>
        <w:separator/>
      </w:r>
    </w:p>
  </w:endnote>
  <w:endnote w:type="continuationSeparator" w:id="0">
    <w:p w14:paraId="27C80C4E" w14:textId="77777777" w:rsidR="00450675" w:rsidRDefault="00450675"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Narrow">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A00002BF" w:usb1="68C7FCFB" w:usb2="00000010"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761"/>
      <w:gridCol w:w="6060"/>
      <w:gridCol w:w="2541"/>
      <w:gridCol w:w="1426"/>
    </w:tblGrid>
    <w:tr w:rsidR="006A4770" w14:paraId="54701F88" w14:textId="77777777" w:rsidTr="00215AFA">
      <w:trPr>
        <w:trHeight w:val="450"/>
      </w:trPr>
      <w:tc>
        <w:tcPr>
          <w:tcW w:w="1610" w:type="pct"/>
          <w:tcBorders>
            <w:top w:val="single" w:sz="4" w:space="0" w:color="000000"/>
          </w:tcBorders>
          <w:vAlign w:val="center"/>
        </w:tcPr>
        <w:p w14:paraId="0501DE46" w14:textId="77777777" w:rsidR="006A4770" w:rsidRPr="0099230B" w:rsidRDefault="006A4770" w:rsidP="006A4770">
          <w:pPr>
            <w:pStyle w:val="Pidipagina"/>
            <w:snapToGrid w:val="0"/>
            <w:rPr>
              <w:rFonts w:ascii="Tahoma" w:hAnsi="Tahoma" w:cs="Tahoma"/>
              <w:b/>
              <w:bCs/>
              <w:i/>
              <w:iCs/>
              <w:color w:val="000080"/>
              <w:sz w:val="16"/>
              <w:szCs w:val="16"/>
            </w:rPr>
          </w:pPr>
        </w:p>
      </w:tc>
      <w:tc>
        <w:tcPr>
          <w:tcW w:w="2049" w:type="pct"/>
          <w:tcBorders>
            <w:top w:val="single" w:sz="4" w:space="0" w:color="000000"/>
          </w:tcBorders>
          <w:vAlign w:val="center"/>
        </w:tcPr>
        <w:p w14:paraId="33B8D183" w14:textId="77777777" w:rsidR="006A4770" w:rsidRPr="0099230B" w:rsidRDefault="006A4770" w:rsidP="006A4770">
          <w:pPr>
            <w:pStyle w:val="Titolo6"/>
            <w:spacing w:before="60" w:after="60"/>
            <w:rPr>
              <w:rFonts w:ascii="Tahoma" w:hAnsi="Tahoma" w:cs="Tahoma"/>
              <w:b/>
              <w:bCs/>
              <w:i/>
              <w:iCs/>
              <w:sz w:val="16"/>
              <w:szCs w:val="16"/>
            </w:rPr>
          </w:pPr>
        </w:p>
      </w:tc>
      <w:tc>
        <w:tcPr>
          <w:tcW w:w="859" w:type="pct"/>
          <w:tcBorders>
            <w:top w:val="single" w:sz="4" w:space="0" w:color="000000"/>
          </w:tcBorders>
          <w:vAlign w:val="center"/>
        </w:tcPr>
        <w:p w14:paraId="544A5D43" w14:textId="77777777" w:rsidR="006A4770" w:rsidRPr="0099230B" w:rsidRDefault="006A4770" w:rsidP="006A4770">
          <w:pPr>
            <w:pStyle w:val="Pidipagina"/>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43E8C8E7" w14:textId="1FDD7909" w:rsidR="006A4770" w:rsidRPr="0099230B" w:rsidRDefault="006A4770" w:rsidP="006A4770">
          <w:pPr>
            <w:spacing w:after="100" w:afterAutospacing="1"/>
            <w:ind w:left="-462" w:firstLine="462"/>
            <w:rPr>
              <w:sz w:val="16"/>
              <w:szCs w:val="16"/>
            </w:rPr>
          </w:pPr>
          <w:r>
            <w:rPr>
              <w:rFonts w:ascii="Tahoma" w:hAnsi="Tahoma" w:cs="Tahoma"/>
              <w:bCs/>
              <w:i/>
              <w:iCs/>
              <w:color w:val="000080"/>
              <w:sz w:val="20"/>
            </w:rPr>
            <w:t xml:space="preserve">Pag. </w:t>
          </w:r>
          <w:r>
            <w:rPr>
              <w:rFonts w:ascii="Times New Roman" w:hAnsi="Times New Roman" w:cs="Tahoma"/>
              <w:bCs/>
              <w:i/>
              <w:iCs/>
              <w:color w:val="000080"/>
              <w:sz w:val="20"/>
            </w:rPr>
            <w:fldChar w:fldCharType="begin"/>
          </w:r>
          <w:r>
            <w:rPr>
              <w:rFonts w:cs="Tahoma"/>
              <w:bCs/>
              <w:i/>
              <w:iCs/>
              <w:color w:val="000080"/>
              <w:sz w:val="20"/>
            </w:rPr>
            <w:instrText xml:space="preserve"> PAGE </w:instrText>
          </w:r>
          <w:r>
            <w:rPr>
              <w:rFonts w:ascii="Times New Roman" w:hAnsi="Times New Roman" w:cs="Tahoma"/>
              <w:bCs/>
              <w:i/>
              <w:iCs/>
              <w:color w:val="000080"/>
              <w:sz w:val="20"/>
            </w:rPr>
            <w:fldChar w:fldCharType="separate"/>
          </w:r>
          <w:r w:rsidR="00846958">
            <w:rPr>
              <w:rFonts w:cs="Tahoma"/>
              <w:bCs/>
              <w:i/>
              <w:iCs/>
              <w:noProof/>
              <w:color w:val="000080"/>
              <w:sz w:val="20"/>
            </w:rPr>
            <w:t>2</w:t>
          </w:r>
          <w:r>
            <w:rPr>
              <w:rFonts w:ascii="Tahoma" w:hAnsi="Tahoma" w:cs="Tahoma"/>
              <w:bCs/>
              <w:i/>
              <w:iCs/>
              <w:color w:val="000080"/>
              <w:sz w:val="20"/>
            </w:rPr>
            <w:fldChar w:fldCharType="end"/>
          </w:r>
        </w:p>
      </w:tc>
    </w:tr>
  </w:tbl>
  <w:p w14:paraId="6C768789" w14:textId="02A21744" w:rsidR="006A4770" w:rsidRPr="004C0464" w:rsidRDefault="006A4770" w:rsidP="006A4770">
    <w:pPr>
      <w:jc w:val="center"/>
      <w:rPr>
        <w:lang w:val="it-IT"/>
      </w:rPr>
    </w:pPr>
    <w:r w:rsidRPr="004C0464">
      <w:rPr>
        <w:rFonts w:ascii="Cambria" w:hAnsi="Cambria" w:cs="Calibri Light"/>
        <w:color w:val="000000"/>
        <w:sz w:val="20"/>
        <w:lang w:val="it-IT"/>
      </w:rPr>
      <w:t xml:space="preserve">Allegato n. </w:t>
    </w:r>
    <w:r w:rsidR="00E62086">
      <w:rPr>
        <w:rFonts w:ascii="Cambria" w:hAnsi="Cambria" w:cs="Calibri Light"/>
        <w:color w:val="000000"/>
        <w:sz w:val="20"/>
        <w:lang w:val="it-IT"/>
      </w:rPr>
      <w:t>8</w:t>
    </w:r>
    <w:r w:rsidRPr="004C0464">
      <w:rPr>
        <w:rFonts w:ascii="Cambria" w:hAnsi="Cambria" w:cs="Calibri Light"/>
        <w:color w:val="000000"/>
        <w:sz w:val="20"/>
        <w:lang w:val="it-IT"/>
      </w:rPr>
      <w:t xml:space="preserve"> al </w:t>
    </w:r>
    <w:r w:rsidRPr="004C0464">
      <w:rPr>
        <w:rFonts w:ascii="Cambria" w:hAnsi="Cambria" w:cs="Calibri Light"/>
        <w:i/>
        <w:color w:val="000000"/>
        <w:sz w:val="20"/>
        <w:lang w:val="it-IT"/>
      </w:rPr>
      <w:t>Manuale delle procedure di audit del Programma INTERREG V-A Italia - Malta</w:t>
    </w:r>
    <w:r w:rsidRPr="004C0464">
      <w:rPr>
        <w:rFonts w:ascii="Cambria" w:hAnsi="Cambria" w:cs="Calibri Light"/>
        <w:color w:val="000000"/>
        <w:sz w:val="20"/>
        <w:lang w:val="it-IT"/>
      </w:rPr>
      <w:t xml:space="preserve"> </w:t>
    </w:r>
    <w:r w:rsidRPr="004C0464">
      <w:rPr>
        <w:rFonts w:ascii="Cambria" w:hAnsi="Cambria" w:cs="Calibri Light"/>
        <w:color w:val="000000"/>
        <w:sz w:val="20"/>
        <w:lang w:val="it-IT"/>
      </w:rPr>
      <w:br/>
      <w:t xml:space="preserve">Versione </w:t>
    </w:r>
    <w:r w:rsidR="0071147A" w:rsidRPr="004C0464">
      <w:rPr>
        <w:rFonts w:ascii="Cambria" w:hAnsi="Cambria" w:cs="Calibri Light"/>
        <w:sz w:val="20"/>
        <w:lang w:val="it-IT"/>
      </w:rPr>
      <w:t xml:space="preserve">del </w:t>
    </w:r>
    <w:r w:rsidR="00645FFF">
      <w:rPr>
        <w:rFonts w:ascii="Cambria" w:hAnsi="Cambria" w:cs="Calibri Light"/>
        <w:sz w:val="20"/>
        <w:lang w:val="it-IT"/>
      </w:rPr>
      <w:t>14</w:t>
    </w:r>
    <w:r w:rsidR="00172762" w:rsidRPr="00172762">
      <w:rPr>
        <w:rFonts w:ascii="Cambria" w:hAnsi="Cambria" w:cs="Calibri Light"/>
        <w:sz w:val="20"/>
        <w:lang w:val="it-IT"/>
      </w:rPr>
      <w:t>/</w:t>
    </w:r>
    <w:r w:rsidR="00645FFF">
      <w:rPr>
        <w:rFonts w:ascii="Cambria" w:hAnsi="Cambria" w:cs="Calibri Light"/>
        <w:sz w:val="20"/>
        <w:lang w:val="it-IT"/>
      </w:rPr>
      <w:t>06</w:t>
    </w:r>
    <w:r w:rsidR="00172762" w:rsidRPr="00172762">
      <w:rPr>
        <w:rFonts w:ascii="Cambria" w:hAnsi="Cambria" w:cs="Calibri Light"/>
        <w:sz w:val="20"/>
        <w:lang w:val="it-IT"/>
      </w:rPr>
      <w:t>/2021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761"/>
      <w:gridCol w:w="6060"/>
      <w:gridCol w:w="2541"/>
      <w:gridCol w:w="1426"/>
    </w:tblGrid>
    <w:tr w:rsidR="00EB5422" w14:paraId="01162501" w14:textId="77777777" w:rsidTr="00215AFA">
      <w:trPr>
        <w:trHeight w:val="450"/>
      </w:trPr>
      <w:tc>
        <w:tcPr>
          <w:tcW w:w="1610" w:type="pct"/>
          <w:tcBorders>
            <w:top w:val="single" w:sz="4" w:space="0" w:color="000000"/>
          </w:tcBorders>
          <w:vAlign w:val="center"/>
        </w:tcPr>
        <w:p w14:paraId="167AD419" w14:textId="77777777" w:rsidR="00EB5422" w:rsidRPr="0099230B" w:rsidRDefault="00EB5422" w:rsidP="00EB5422">
          <w:pPr>
            <w:pStyle w:val="Pidipagina"/>
            <w:snapToGrid w:val="0"/>
            <w:rPr>
              <w:rFonts w:ascii="Tahoma" w:hAnsi="Tahoma" w:cs="Tahoma"/>
              <w:b/>
              <w:bCs/>
              <w:i/>
              <w:iCs/>
              <w:color w:val="000080"/>
              <w:sz w:val="16"/>
              <w:szCs w:val="16"/>
            </w:rPr>
          </w:pPr>
        </w:p>
      </w:tc>
      <w:tc>
        <w:tcPr>
          <w:tcW w:w="2049" w:type="pct"/>
          <w:tcBorders>
            <w:top w:val="single" w:sz="4" w:space="0" w:color="000000"/>
          </w:tcBorders>
          <w:vAlign w:val="center"/>
        </w:tcPr>
        <w:p w14:paraId="0127901D" w14:textId="77777777" w:rsidR="00EB5422" w:rsidRPr="0099230B" w:rsidRDefault="00EB5422" w:rsidP="00EB5422">
          <w:pPr>
            <w:pStyle w:val="Titolo6"/>
            <w:spacing w:before="60" w:after="60"/>
            <w:rPr>
              <w:rFonts w:ascii="Tahoma" w:hAnsi="Tahoma" w:cs="Tahoma"/>
              <w:b/>
              <w:bCs/>
              <w:i/>
              <w:iCs/>
              <w:sz w:val="16"/>
              <w:szCs w:val="16"/>
            </w:rPr>
          </w:pPr>
        </w:p>
      </w:tc>
      <w:tc>
        <w:tcPr>
          <w:tcW w:w="859" w:type="pct"/>
          <w:tcBorders>
            <w:top w:val="single" w:sz="4" w:space="0" w:color="000000"/>
          </w:tcBorders>
          <w:vAlign w:val="center"/>
        </w:tcPr>
        <w:p w14:paraId="65D05185" w14:textId="77777777" w:rsidR="00EB5422" w:rsidRPr="0099230B" w:rsidRDefault="00EB5422" w:rsidP="00EB5422">
          <w:pPr>
            <w:pStyle w:val="Pidipagina"/>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03D442DF" w14:textId="6008C137" w:rsidR="00EB5422" w:rsidRPr="0099230B" w:rsidRDefault="00EB5422" w:rsidP="00EB5422">
          <w:pPr>
            <w:spacing w:after="100" w:afterAutospacing="1"/>
            <w:ind w:left="-462" w:firstLine="462"/>
            <w:rPr>
              <w:sz w:val="16"/>
              <w:szCs w:val="16"/>
            </w:rPr>
          </w:pPr>
          <w:r>
            <w:rPr>
              <w:rFonts w:ascii="Tahoma" w:hAnsi="Tahoma" w:cs="Tahoma"/>
              <w:bCs/>
              <w:i/>
              <w:iCs/>
              <w:color w:val="000080"/>
              <w:sz w:val="20"/>
            </w:rPr>
            <w:t xml:space="preserve">Pag. </w:t>
          </w:r>
          <w:r>
            <w:rPr>
              <w:rFonts w:ascii="Times New Roman" w:hAnsi="Times New Roman" w:cs="Tahoma"/>
              <w:bCs/>
              <w:i/>
              <w:iCs/>
              <w:color w:val="000080"/>
              <w:sz w:val="20"/>
            </w:rPr>
            <w:fldChar w:fldCharType="begin"/>
          </w:r>
          <w:r>
            <w:rPr>
              <w:rFonts w:cs="Tahoma"/>
              <w:bCs/>
              <w:i/>
              <w:iCs/>
              <w:color w:val="000080"/>
              <w:sz w:val="20"/>
            </w:rPr>
            <w:instrText xml:space="preserve"> PAGE </w:instrText>
          </w:r>
          <w:r>
            <w:rPr>
              <w:rFonts w:ascii="Times New Roman" w:hAnsi="Times New Roman" w:cs="Tahoma"/>
              <w:bCs/>
              <w:i/>
              <w:iCs/>
              <w:color w:val="000080"/>
              <w:sz w:val="20"/>
            </w:rPr>
            <w:fldChar w:fldCharType="separate"/>
          </w:r>
          <w:r w:rsidR="00846958">
            <w:rPr>
              <w:rFonts w:cs="Tahoma"/>
              <w:bCs/>
              <w:i/>
              <w:iCs/>
              <w:noProof/>
              <w:color w:val="000080"/>
              <w:sz w:val="20"/>
            </w:rPr>
            <w:t>1</w:t>
          </w:r>
          <w:r>
            <w:rPr>
              <w:rFonts w:ascii="Tahoma" w:hAnsi="Tahoma" w:cs="Tahoma"/>
              <w:bCs/>
              <w:i/>
              <w:iCs/>
              <w:color w:val="000080"/>
              <w:sz w:val="20"/>
            </w:rPr>
            <w:fldChar w:fldCharType="end"/>
          </w:r>
        </w:p>
      </w:tc>
    </w:tr>
  </w:tbl>
  <w:p w14:paraId="49964F7C" w14:textId="1ECD6CD3" w:rsidR="003F7339" w:rsidRPr="004C0464" w:rsidRDefault="00EB5422" w:rsidP="00EB5422">
    <w:pPr>
      <w:jc w:val="center"/>
      <w:rPr>
        <w:lang w:val="it-IT"/>
      </w:rPr>
    </w:pPr>
    <w:bookmarkStart w:id="3" w:name="_Hlk517686712"/>
    <w:bookmarkStart w:id="4" w:name="_Hlk517686713"/>
    <w:bookmarkStart w:id="5" w:name="_Hlk517686714"/>
    <w:bookmarkStart w:id="6" w:name="_Hlk517686715"/>
    <w:r w:rsidRPr="004C0464">
      <w:rPr>
        <w:rFonts w:ascii="Cambria" w:hAnsi="Cambria" w:cs="Calibri Light"/>
        <w:color w:val="000000"/>
        <w:sz w:val="20"/>
        <w:lang w:val="it-IT"/>
      </w:rPr>
      <w:t xml:space="preserve">Allegato n. </w:t>
    </w:r>
    <w:r w:rsidR="00E62086">
      <w:rPr>
        <w:rFonts w:ascii="Cambria" w:hAnsi="Cambria" w:cs="Calibri Light"/>
        <w:color w:val="000000"/>
        <w:sz w:val="20"/>
        <w:lang w:val="it-IT"/>
      </w:rPr>
      <w:t>8</w:t>
    </w:r>
    <w:r w:rsidRPr="004C0464">
      <w:rPr>
        <w:rFonts w:ascii="Cambria" w:hAnsi="Cambria" w:cs="Calibri Light"/>
        <w:color w:val="000000"/>
        <w:sz w:val="20"/>
        <w:lang w:val="it-IT"/>
      </w:rPr>
      <w:t xml:space="preserve"> al </w:t>
    </w:r>
    <w:r w:rsidRPr="004C0464">
      <w:rPr>
        <w:rFonts w:ascii="Cambria" w:hAnsi="Cambria" w:cs="Calibri Light"/>
        <w:i/>
        <w:color w:val="000000"/>
        <w:sz w:val="20"/>
        <w:lang w:val="it-IT"/>
      </w:rPr>
      <w:t>Manuale delle procedure di audit del Programma INTERREG V-A Italia - Malta</w:t>
    </w:r>
    <w:r w:rsidRPr="004C0464">
      <w:rPr>
        <w:rFonts w:ascii="Cambria" w:hAnsi="Cambria" w:cs="Calibri Light"/>
        <w:color w:val="000000"/>
        <w:sz w:val="20"/>
        <w:lang w:val="it-IT"/>
      </w:rPr>
      <w:t xml:space="preserve"> </w:t>
    </w:r>
    <w:r w:rsidRPr="004C0464">
      <w:rPr>
        <w:rFonts w:ascii="Cambria" w:hAnsi="Cambria" w:cs="Calibri Light"/>
        <w:color w:val="000000"/>
        <w:sz w:val="20"/>
        <w:lang w:val="it-IT"/>
      </w:rPr>
      <w:br/>
      <w:t xml:space="preserve">Versione </w:t>
    </w:r>
    <w:r w:rsidR="0071147A" w:rsidRPr="004C0464">
      <w:rPr>
        <w:rFonts w:ascii="Cambria" w:hAnsi="Cambria" w:cs="Calibri Light"/>
        <w:sz w:val="20"/>
        <w:lang w:val="it-IT"/>
      </w:rPr>
      <w:t xml:space="preserve">del </w:t>
    </w:r>
    <w:bookmarkEnd w:id="3"/>
    <w:bookmarkEnd w:id="4"/>
    <w:bookmarkEnd w:id="5"/>
    <w:bookmarkEnd w:id="6"/>
    <w:r w:rsidR="00645FFF">
      <w:rPr>
        <w:rFonts w:ascii="Cambria" w:hAnsi="Cambria" w:cs="Calibri Light"/>
        <w:sz w:val="20"/>
        <w:lang w:val="it-IT"/>
      </w:rPr>
      <w:t>14</w:t>
    </w:r>
    <w:r w:rsidR="00172762" w:rsidRPr="00172762">
      <w:rPr>
        <w:rFonts w:ascii="Cambria" w:hAnsi="Cambria" w:cs="Calibri Light"/>
        <w:sz w:val="20"/>
        <w:lang w:val="it-IT"/>
      </w:rPr>
      <w:t>/</w:t>
    </w:r>
    <w:r w:rsidR="00645FFF">
      <w:rPr>
        <w:rFonts w:ascii="Cambria" w:hAnsi="Cambria" w:cs="Calibri Light"/>
        <w:sz w:val="20"/>
        <w:lang w:val="it-IT"/>
      </w:rPr>
      <w:t>06</w:t>
    </w:r>
    <w:r w:rsidR="00172762" w:rsidRPr="00172762">
      <w:rPr>
        <w:rFonts w:ascii="Cambria" w:hAnsi="Cambria" w:cs="Calibri Light"/>
        <w:sz w:val="20"/>
        <w:lang w:val="it-IT"/>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17206" w14:textId="77777777" w:rsidR="00450675" w:rsidRDefault="00450675" w:rsidP="00675A0D">
      <w:pPr>
        <w:spacing w:line="240" w:lineRule="auto"/>
      </w:pPr>
      <w:r>
        <w:separator/>
      </w:r>
    </w:p>
  </w:footnote>
  <w:footnote w:type="continuationSeparator" w:id="0">
    <w:p w14:paraId="7221CE85" w14:textId="77777777" w:rsidR="00450675" w:rsidRDefault="00450675"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42A6A" w14:textId="7A0158E7" w:rsidR="00EB5422" w:rsidRDefault="00EB5422" w:rsidP="00EB5422">
    <w:pPr>
      <w:pStyle w:val="Intestazione"/>
      <w:jc w:val="left"/>
      <w:rPr>
        <w:rFonts w:cs="Arial"/>
        <w:sz w:val="16"/>
      </w:rPr>
    </w:pPr>
    <w:proofErr w:type="spellStart"/>
    <w:r>
      <w:rPr>
        <w:rFonts w:cs="Arial"/>
        <w:sz w:val="16"/>
      </w:rPr>
      <w:t>Manuale</w:t>
    </w:r>
    <w:proofErr w:type="spellEnd"/>
    <w:r>
      <w:rPr>
        <w:rFonts w:cs="Arial"/>
        <w:sz w:val="16"/>
      </w:rPr>
      <w:t xml:space="preserve"> </w:t>
    </w:r>
    <w:proofErr w:type="spellStart"/>
    <w:r>
      <w:rPr>
        <w:rFonts w:cs="Arial"/>
        <w:sz w:val="16"/>
      </w:rPr>
      <w:t>delle</w:t>
    </w:r>
    <w:proofErr w:type="spellEnd"/>
    <w:r>
      <w:rPr>
        <w:rFonts w:cs="Arial"/>
        <w:sz w:val="16"/>
      </w:rPr>
      <w:t xml:space="preserve"> procedure di audit</w:t>
    </w:r>
    <w:r w:rsidR="00172762">
      <w:rPr>
        <w:rFonts w:cs="Arial"/>
        <w:sz w:val="16"/>
      </w:rPr>
      <w:tab/>
    </w:r>
    <w:r w:rsidR="00172762">
      <w:rPr>
        <w:rFonts w:cs="Arial"/>
        <w:sz w:val="16"/>
      </w:rPr>
      <w:tab/>
    </w:r>
    <w:r w:rsidR="00172762">
      <w:rPr>
        <w:rFonts w:cs="Arial"/>
        <w:sz w:val="16"/>
      </w:rPr>
      <w:tab/>
    </w:r>
    <w:r w:rsidR="00172762">
      <w:rPr>
        <w:rFonts w:cs="Arial"/>
        <w:sz w:val="16"/>
      </w:rPr>
      <w:tab/>
    </w:r>
    <w:r w:rsidR="00172762">
      <w:rPr>
        <w:rFonts w:cs="Arial"/>
        <w:sz w:val="16"/>
      </w:rPr>
      <w:tab/>
    </w:r>
    <w:r w:rsidR="00172762">
      <w:rPr>
        <w:rFonts w:cs="Arial"/>
        <w:sz w:val="16"/>
      </w:rPr>
      <w:tab/>
    </w:r>
    <w:proofErr w:type="spellStart"/>
    <w:r>
      <w:rPr>
        <w:rFonts w:cs="Arial"/>
        <w:sz w:val="16"/>
      </w:rPr>
      <w:t>Allegato</w:t>
    </w:r>
    <w:proofErr w:type="spellEnd"/>
    <w:r>
      <w:rPr>
        <w:rFonts w:cs="Arial"/>
        <w:sz w:val="16"/>
      </w:rPr>
      <w:t xml:space="preserve"> </w:t>
    </w:r>
    <w:r w:rsidR="00E62086">
      <w:rPr>
        <w:rFonts w:cs="Arial"/>
        <w:sz w:val="16"/>
      </w:rPr>
      <w:t>8</w:t>
    </w:r>
    <w:r>
      <w:rPr>
        <w:rFonts w:cs="Arial"/>
        <w:sz w:val="16"/>
      </w:rPr>
      <w:t xml:space="preserve"> – </w:t>
    </w:r>
    <w:proofErr w:type="spellStart"/>
    <w:r>
      <w:rPr>
        <w:rFonts w:cs="Arial"/>
        <w:sz w:val="16"/>
      </w:rPr>
      <w:t>Esempio</w:t>
    </w:r>
    <w:proofErr w:type="spellEnd"/>
    <w:r>
      <w:rPr>
        <w:rFonts w:cs="Arial"/>
        <w:sz w:val="16"/>
      </w:rPr>
      <w:t xml:space="preserve"> di </w:t>
    </w:r>
    <w:proofErr w:type="spellStart"/>
    <w:r>
      <w:rPr>
        <w:rFonts w:cs="Arial"/>
        <w:sz w:val="16"/>
      </w:rPr>
      <w:t>valutazione</w:t>
    </w:r>
    <w:proofErr w:type="spellEnd"/>
    <w:r>
      <w:rPr>
        <w:rFonts w:cs="Arial"/>
        <w:sz w:val="16"/>
      </w:rPr>
      <w:t xml:space="preserve"> </w:t>
    </w:r>
    <w:proofErr w:type="spellStart"/>
    <w:r>
      <w:rPr>
        <w:rFonts w:cs="Arial"/>
        <w:sz w:val="16"/>
      </w:rPr>
      <w:t>Si.Ge.Co</w:t>
    </w:r>
    <w:proofErr w:type="spellEnd"/>
    <w:r>
      <w:rPr>
        <w:rFonts w:cs="Arial"/>
        <w:sz w:val="16"/>
      </w:rPr>
      <w:t>.</w:t>
    </w:r>
  </w:p>
  <w:p w14:paraId="38DBF009" w14:textId="77777777" w:rsidR="00EB5422" w:rsidRDefault="00EB5422" w:rsidP="00EB5422">
    <w:pPr>
      <w:pStyle w:val="Intestazione"/>
      <w:jc w:val="center"/>
      <w:rPr>
        <w:rFonts w:ascii="Rockwell Condensed" w:hAnsi="Rockwell Condensed"/>
        <w:b/>
        <w:i w:val="0"/>
        <w:sz w:val="12"/>
      </w:rPr>
    </w:pPr>
  </w:p>
  <w:p w14:paraId="2034F4A3" w14:textId="7B10996A" w:rsidR="00EB5422" w:rsidRDefault="00645FFF" w:rsidP="00EB5422">
    <w:pPr>
      <w:tabs>
        <w:tab w:val="left" w:pos="1050"/>
        <w:tab w:val="center" w:pos="4819"/>
        <w:tab w:val="right" w:pos="9638"/>
      </w:tabs>
      <w:spacing w:line="0" w:lineRule="atLeast"/>
      <w:rPr>
        <w:color w:val="548DD4"/>
        <w:sz w:val="16"/>
        <w:szCs w:val="16"/>
      </w:rPr>
    </w:pPr>
    <w:r>
      <w:rPr>
        <w:sz w:val="24"/>
        <w:szCs w:val="24"/>
      </w:rPr>
      <w:object w:dxaOrig="1440" w:dyaOrig="1440" w14:anchorId="41FCE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355.05pt;margin-top:4.95pt;width:37.15pt;height:48.05pt;z-index:251658240;mso-wrap-style:tight">
          <v:imagedata r:id="rId1" o:title=""/>
        </v:shape>
        <o:OLEObject Type="Embed" ProgID="PBrush" ShapeID="_x0000_s2052" DrawAspect="Content" ObjectID="_1685193932" r:id="rId2"/>
      </w:object>
    </w:r>
    <w:r w:rsidR="004C0464">
      <w:rPr>
        <w:rFonts w:ascii="Calibri" w:eastAsia="Calibri" w:hAnsi="Calibri"/>
        <w:noProof/>
        <w:szCs w:val="22"/>
        <w:lang w:val="it-IT"/>
      </w:rPr>
      <w:drawing>
        <wp:inline distT="0" distB="0" distL="0" distR="0" wp14:anchorId="1D8D5B60" wp14:editId="52F74545">
          <wp:extent cx="1152525" cy="762000"/>
          <wp:effectExtent l="19050" t="0" r="9525" b="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EB5422">
      <w:rPr>
        <w:rFonts w:ascii="Palace Script MT" w:hAnsi="Palace Script MT"/>
        <w:b/>
        <w:color w:val="548DD4"/>
        <w:sz w:val="20"/>
      </w:rPr>
      <w:t xml:space="preserve">                                                 </w:t>
    </w:r>
    <w:r w:rsidR="004C0464">
      <w:rPr>
        <w:rFonts w:ascii="Palace Script MT" w:hAnsi="Palace Script MT"/>
        <w:b/>
        <w:noProof/>
        <w:color w:val="548DD4"/>
        <w:sz w:val="20"/>
        <w:lang w:val="it-IT"/>
      </w:rPr>
      <w:drawing>
        <wp:inline distT="0" distB="0" distL="0" distR="0" wp14:anchorId="73294846" wp14:editId="11C687F7">
          <wp:extent cx="790575" cy="781050"/>
          <wp:effectExtent l="19050" t="0" r="9525" b="0"/>
          <wp:docPr id="7" name="Immagine 2" descr="Risultato immagine per logo repubblica italiana scaricab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isultato immagine per logo repubblica italiana scaricabile"/>
                  <pic:cNvPicPr>
                    <a:picLocks noChangeAspect="1" noChangeArrowheads="1"/>
                  </pic:cNvPicPr>
                </pic:nvPicPr>
                <pic:blipFill>
                  <a:blip r:embed="rId4"/>
                  <a:srcRect b="20248"/>
                  <a:stretch>
                    <a:fillRect/>
                  </a:stretch>
                </pic:blipFill>
                <pic:spPr bwMode="auto">
                  <a:xfrm>
                    <a:off x="0" y="0"/>
                    <a:ext cx="790575" cy="781050"/>
                  </a:xfrm>
                  <a:prstGeom prst="rect">
                    <a:avLst/>
                  </a:prstGeom>
                  <a:noFill/>
                  <a:ln w="9525">
                    <a:noFill/>
                    <a:miter lim="800000"/>
                    <a:headEnd/>
                    <a:tailEnd/>
                  </a:ln>
                </pic:spPr>
              </pic:pic>
            </a:graphicData>
          </a:graphic>
        </wp:inline>
      </w:drawing>
    </w:r>
    <w:r w:rsidR="00EB5422">
      <w:rPr>
        <w:rFonts w:ascii="Palace Script MT" w:hAnsi="Palace Script MT"/>
        <w:b/>
        <w:color w:val="548DD4"/>
        <w:sz w:val="20"/>
      </w:rPr>
      <w:t xml:space="preserve">                                                                                             </w:t>
    </w:r>
    <w:r w:rsidR="004C0464">
      <w:rPr>
        <w:noProof/>
        <w:lang w:val="it-IT"/>
      </w:rPr>
      <w:drawing>
        <wp:inline distT="0" distB="0" distL="0" distR="0" wp14:anchorId="085ABCD1" wp14:editId="1C0A463D">
          <wp:extent cx="1552575" cy="685800"/>
          <wp:effectExtent l="19050" t="0" r="9525" b="0"/>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5"/>
                  <a:srcRect/>
                  <a:stretch>
                    <a:fillRect/>
                  </a:stretch>
                </pic:blipFill>
                <pic:spPr bwMode="auto">
                  <a:xfrm>
                    <a:off x="0" y="0"/>
                    <a:ext cx="1552575" cy="685800"/>
                  </a:xfrm>
                  <a:prstGeom prst="rect">
                    <a:avLst/>
                  </a:prstGeom>
                  <a:noFill/>
                  <a:ln w="9525">
                    <a:noFill/>
                    <a:miter lim="800000"/>
                    <a:headEnd/>
                    <a:tailEnd/>
                  </a:ln>
                </pic:spPr>
              </pic:pic>
            </a:graphicData>
          </a:graphic>
        </wp:inline>
      </w:drawing>
    </w:r>
    <w:r w:rsidR="00EB5422">
      <w:rPr>
        <w:rFonts w:ascii="Palace Script MT" w:hAnsi="Palace Script MT"/>
        <w:b/>
        <w:color w:val="548DD4"/>
        <w:sz w:val="20"/>
      </w:rPr>
      <w:t xml:space="preserve"> </w:t>
    </w:r>
  </w:p>
  <w:p w14:paraId="2A99E49D" w14:textId="77777777" w:rsidR="00E50B0D" w:rsidRPr="00EB5422" w:rsidRDefault="00E50B0D" w:rsidP="00EB5422">
    <w:pPr>
      <w:pStyle w:val="Intestazion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83B8" w14:textId="39014A7A" w:rsidR="00EB5422" w:rsidRDefault="00EB5422" w:rsidP="00EB5422">
    <w:pPr>
      <w:pStyle w:val="Intestazione"/>
      <w:jc w:val="left"/>
      <w:rPr>
        <w:rFonts w:cs="Arial"/>
        <w:sz w:val="16"/>
      </w:rPr>
    </w:pPr>
    <w:bookmarkStart w:id="1" w:name="_Hlk517686806"/>
    <w:bookmarkStart w:id="2" w:name="_Hlk517687172"/>
    <w:proofErr w:type="spellStart"/>
    <w:r>
      <w:rPr>
        <w:rFonts w:cs="Arial"/>
        <w:sz w:val="16"/>
      </w:rPr>
      <w:t>Manuale</w:t>
    </w:r>
    <w:proofErr w:type="spellEnd"/>
    <w:r>
      <w:rPr>
        <w:rFonts w:cs="Arial"/>
        <w:sz w:val="16"/>
      </w:rPr>
      <w:t xml:space="preserve"> </w:t>
    </w:r>
    <w:proofErr w:type="spellStart"/>
    <w:r>
      <w:rPr>
        <w:rFonts w:cs="Arial"/>
        <w:sz w:val="16"/>
      </w:rPr>
      <w:t>delle</w:t>
    </w:r>
    <w:proofErr w:type="spellEnd"/>
    <w:r>
      <w:rPr>
        <w:rFonts w:cs="Arial"/>
        <w:sz w:val="16"/>
      </w:rPr>
      <w:t xml:space="preserve"> procedure di audit</w:t>
    </w:r>
    <w:r w:rsidR="00172762">
      <w:rPr>
        <w:rFonts w:cs="Arial"/>
        <w:sz w:val="16"/>
      </w:rPr>
      <w:tab/>
    </w:r>
    <w:r w:rsidR="00172762">
      <w:rPr>
        <w:rFonts w:cs="Arial"/>
        <w:sz w:val="16"/>
      </w:rPr>
      <w:tab/>
    </w:r>
    <w:r w:rsidR="00172762">
      <w:rPr>
        <w:rFonts w:cs="Arial"/>
        <w:sz w:val="16"/>
      </w:rPr>
      <w:tab/>
    </w:r>
    <w:r w:rsidR="00172762">
      <w:rPr>
        <w:rFonts w:cs="Arial"/>
        <w:sz w:val="16"/>
      </w:rPr>
      <w:tab/>
    </w:r>
    <w:r w:rsidR="00172762">
      <w:rPr>
        <w:rFonts w:cs="Arial"/>
        <w:sz w:val="16"/>
      </w:rPr>
      <w:tab/>
    </w:r>
    <w:proofErr w:type="spellStart"/>
    <w:r>
      <w:rPr>
        <w:rFonts w:cs="Arial"/>
        <w:sz w:val="16"/>
      </w:rPr>
      <w:t>Allegato</w:t>
    </w:r>
    <w:proofErr w:type="spellEnd"/>
    <w:r>
      <w:rPr>
        <w:rFonts w:cs="Arial"/>
        <w:sz w:val="16"/>
      </w:rPr>
      <w:t xml:space="preserve"> </w:t>
    </w:r>
    <w:r w:rsidR="00E62086">
      <w:rPr>
        <w:rFonts w:cs="Arial"/>
        <w:sz w:val="16"/>
      </w:rPr>
      <w:t>8</w:t>
    </w:r>
    <w:r>
      <w:rPr>
        <w:rFonts w:cs="Arial"/>
        <w:sz w:val="16"/>
      </w:rPr>
      <w:t xml:space="preserve"> – </w:t>
    </w:r>
    <w:proofErr w:type="spellStart"/>
    <w:r>
      <w:rPr>
        <w:rFonts w:cs="Arial"/>
        <w:sz w:val="16"/>
      </w:rPr>
      <w:t>Esempio</w:t>
    </w:r>
    <w:proofErr w:type="spellEnd"/>
    <w:r>
      <w:rPr>
        <w:rFonts w:cs="Arial"/>
        <w:sz w:val="16"/>
      </w:rPr>
      <w:t xml:space="preserve"> di </w:t>
    </w:r>
    <w:proofErr w:type="spellStart"/>
    <w:r>
      <w:rPr>
        <w:rFonts w:cs="Arial"/>
        <w:sz w:val="16"/>
      </w:rPr>
      <w:t>valutazione</w:t>
    </w:r>
    <w:proofErr w:type="spellEnd"/>
    <w:r>
      <w:rPr>
        <w:rFonts w:cs="Arial"/>
        <w:sz w:val="16"/>
      </w:rPr>
      <w:t xml:space="preserve"> </w:t>
    </w:r>
    <w:proofErr w:type="spellStart"/>
    <w:r>
      <w:rPr>
        <w:rFonts w:cs="Arial"/>
        <w:sz w:val="16"/>
      </w:rPr>
      <w:t>Si.Ge.Co</w:t>
    </w:r>
    <w:proofErr w:type="spellEnd"/>
    <w:r>
      <w:rPr>
        <w:rFonts w:cs="Arial"/>
        <w:sz w:val="16"/>
      </w:rPr>
      <w:t>.</w:t>
    </w:r>
  </w:p>
  <w:bookmarkEnd w:id="1"/>
  <w:p w14:paraId="3BB1DEAB" w14:textId="77777777" w:rsidR="00EB5422" w:rsidRDefault="00EB5422" w:rsidP="00EB5422">
    <w:pPr>
      <w:pStyle w:val="Intestazione"/>
      <w:jc w:val="center"/>
      <w:rPr>
        <w:rFonts w:ascii="Rockwell Condensed" w:hAnsi="Rockwell Condensed"/>
        <w:b/>
        <w:i w:val="0"/>
        <w:sz w:val="12"/>
      </w:rPr>
    </w:pPr>
  </w:p>
  <w:p w14:paraId="00024E4B" w14:textId="5FC51CD7" w:rsidR="00EB5422" w:rsidRDefault="00645FFF" w:rsidP="00EB5422">
    <w:pPr>
      <w:tabs>
        <w:tab w:val="left" w:pos="1050"/>
        <w:tab w:val="center" w:pos="4819"/>
        <w:tab w:val="right" w:pos="9638"/>
      </w:tabs>
      <w:spacing w:line="0" w:lineRule="atLeast"/>
      <w:rPr>
        <w:color w:val="548DD4"/>
        <w:sz w:val="16"/>
        <w:szCs w:val="16"/>
      </w:rPr>
    </w:pPr>
    <w:r>
      <w:rPr>
        <w:sz w:val="24"/>
        <w:szCs w:val="24"/>
      </w:rPr>
      <w:object w:dxaOrig="1440" w:dyaOrig="1440" w14:anchorId="51356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20.7pt;margin-top:9.45pt;width:37.15pt;height:48.05pt;z-index:251657216;mso-wrap-style:tight">
          <v:imagedata r:id="rId1" o:title=""/>
        </v:shape>
        <o:OLEObject Type="Embed" ProgID="PBrush" ShapeID="_x0000_s2051" DrawAspect="Content" ObjectID="_1685193933" r:id="rId2"/>
      </w:object>
    </w:r>
    <w:r w:rsidR="004C0464">
      <w:rPr>
        <w:rFonts w:ascii="Calibri" w:eastAsia="Calibri" w:hAnsi="Calibri"/>
        <w:noProof/>
        <w:szCs w:val="22"/>
        <w:lang w:val="it-IT"/>
      </w:rPr>
      <w:drawing>
        <wp:inline distT="0" distB="0" distL="0" distR="0" wp14:anchorId="07E4E00A" wp14:editId="72739C66">
          <wp:extent cx="1152525" cy="7620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EB5422">
      <w:rPr>
        <w:rFonts w:ascii="Palace Script MT" w:hAnsi="Palace Script MT"/>
        <w:b/>
        <w:color w:val="548DD4"/>
        <w:sz w:val="20"/>
      </w:rPr>
      <w:t xml:space="preserve">                                                     </w:t>
    </w:r>
    <w:r w:rsidR="004C0464">
      <w:rPr>
        <w:rFonts w:ascii="Palace Script MT" w:hAnsi="Palace Script MT"/>
        <w:b/>
        <w:noProof/>
        <w:color w:val="548DD4"/>
        <w:sz w:val="20"/>
        <w:lang w:val="it-IT"/>
      </w:rPr>
      <w:drawing>
        <wp:inline distT="0" distB="0" distL="0" distR="0" wp14:anchorId="5843DACE" wp14:editId="3E2E0473">
          <wp:extent cx="790575" cy="781050"/>
          <wp:effectExtent l="19050" t="0" r="9525" b="0"/>
          <wp:docPr id="2" name="Immagine 2" descr="Risultato immagine per logo repubblica italiana scaricab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isultato immagine per logo repubblica italiana scaricabile"/>
                  <pic:cNvPicPr>
                    <a:picLocks noChangeAspect="1" noChangeArrowheads="1"/>
                  </pic:cNvPicPr>
                </pic:nvPicPr>
                <pic:blipFill>
                  <a:blip r:embed="rId4"/>
                  <a:srcRect b="20248"/>
                  <a:stretch>
                    <a:fillRect/>
                  </a:stretch>
                </pic:blipFill>
                <pic:spPr bwMode="auto">
                  <a:xfrm>
                    <a:off x="0" y="0"/>
                    <a:ext cx="790575" cy="781050"/>
                  </a:xfrm>
                  <a:prstGeom prst="rect">
                    <a:avLst/>
                  </a:prstGeom>
                  <a:noFill/>
                  <a:ln w="9525">
                    <a:noFill/>
                    <a:miter lim="800000"/>
                    <a:headEnd/>
                    <a:tailEnd/>
                  </a:ln>
                </pic:spPr>
              </pic:pic>
            </a:graphicData>
          </a:graphic>
        </wp:inline>
      </w:drawing>
    </w:r>
    <w:r w:rsidR="00EB5422">
      <w:rPr>
        <w:rFonts w:ascii="Palace Script MT" w:hAnsi="Palace Script MT"/>
        <w:b/>
        <w:color w:val="548DD4"/>
        <w:sz w:val="20"/>
      </w:rPr>
      <w:t xml:space="preserve">                                                                                          </w:t>
    </w:r>
    <w:r w:rsidR="00AE7821">
      <w:rPr>
        <w:rFonts w:ascii="Palace Script MT" w:hAnsi="Palace Script MT"/>
        <w:b/>
        <w:color w:val="548DD4"/>
        <w:sz w:val="20"/>
      </w:rPr>
      <w:t xml:space="preserve">                             </w:t>
    </w:r>
    <w:r w:rsidR="00EB5422">
      <w:rPr>
        <w:rFonts w:ascii="Palace Script MT" w:hAnsi="Palace Script MT"/>
        <w:b/>
        <w:color w:val="548DD4"/>
        <w:sz w:val="20"/>
      </w:rPr>
      <w:t xml:space="preserve">           </w:t>
    </w:r>
    <w:r w:rsidR="004C0464">
      <w:rPr>
        <w:noProof/>
        <w:lang w:val="it-IT"/>
      </w:rPr>
      <w:drawing>
        <wp:inline distT="0" distB="0" distL="0" distR="0" wp14:anchorId="066D9409" wp14:editId="34D4D218">
          <wp:extent cx="1552575" cy="685800"/>
          <wp:effectExtent l="19050" t="0" r="9525" b="0"/>
          <wp:docPr id="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5"/>
                  <a:srcRect/>
                  <a:stretch>
                    <a:fillRect/>
                  </a:stretch>
                </pic:blipFill>
                <pic:spPr bwMode="auto">
                  <a:xfrm>
                    <a:off x="0" y="0"/>
                    <a:ext cx="1552575" cy="685800"/>
                  </a:xfrm>
                  <a:prstGeom prst="rect">
                    <a:avLst/>
                  </a:prstGeom>
                  <a:noFill/>
                  <a:ln w="9525">
                    <a:noFill/>
                    <a:miter lim="800000"/>
                    <a:headEnd/>
                    <a:tailEnd/>
                  </a:ln>
                </pic:spPr>
              </pic:pic>
            </a:graphicData>
          </a:graphic>
        </wp:inline>
      </w:drawing>
    </w:r>
    <w:r w:rsidR="00EB5422">
      <w:rPr>
        <w:rFonts w:ascii="Palace Script MT" w:hAnsi="Palace Script MT"/>
        <w:b/>
        <w:color w:val="548DD4"/>
        <w:sz w:val="20"/>
      </w:rPr>
      <w:t xml:space="preserve">  </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5F9595F"/>
    <w:multiLevelType w:val="hybridMultilevel"/>
    <w:tmpl w:val="C2560F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6226EA6"/>
    <w:multiLevelType w:val="hybridMultilevel"/>
    <w:tmpl w:val="6D76D588"/>
    <w:lvl w:ilvl="0" w:tplc="61AC8048">
      <w:start w:val="1"/>
      <w:numFmt w:val="bullet"/>
      <w:lvlText w:val="-"/>
      <w:lvlJc w:val="left"/>
      <w:pPr>
        <w:ind w:left="720" w:hanging="360"/>
      </w:pPr>
      <w:rPr>
        <w:rFonts w:ascii="Courier New" w:hAnsi="Courier New" w:hint="default"/>
        <w:b/>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E6603D"/>
    <w:multiLevelType w:val="hybridMultilevel"/>
    <w:tmpl w:val="9EBACF76"/>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09EB31F6"/>
    <w:multiLevelType w:val="hybridMultilevel"/>
    <w:tmpl w:val="BDCA7BB6"/>
    <w:lvl w:ilvl="0" w:tplc="04100001">
      <w:start w:val="1"/>
      <w:numFmt w:val="bullet"/>
      <w:lvlText w:val=""/>
      <w:lvlJc w:val="left"/>
      <w:pPr>
        <w:ind w:left="720" w:hanging="360"/>
      </w:pPr>
      <w:rPr>
        <w:rFonts w:ascii="Symbol" w:hAnsi="Symbol" w:hint="default"/>
      </w:rPr>
    </w:lvl>
    <w:lvl w:ilvl="1" w:tplc="8AC4081C">
      <w:numFmt w:val="bullet"/>
      <w:lvlText w:val="-"/>
      <w:lvlJc w:val="left"/>
      <w:pPr>
        <w:ind w:left="1785" w:hanging="705"/>
      </w:pPr>
      <w:rPr>
        <w:rFonts w:ascii="Calibri" w:eastAsia="Calibri" w:hAnsi="Calibri"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B125909"/>
    <w:multiLevelType w:val="hybridMultilevel"/>
    <w:tmpl w:val="127C6F4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BA16402"/>
    <w:multiLevelType w:val="multilevel"/>
    <w:tmpl w:val="CCEAB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B67718"/>
    <w:multiLevelType w:val="hybridMultilevel"/>
    <w:tmpl w:val="553C48F6"/>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CE157C2"/>
    <w:multiLevelType w:val="hybridMultilevel"/>
    <w:tmpl w:val="552E5AB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E410AF2"/>
    <w:multiLevelType w:val="hybridMultilevel"/>
    <w:tmpl w:val="4D8A1A20"/>
    <w:lvl w:ilvl="0" w:tplc="0410000F">
      <w:start w:val="1"/>
      <w:numFmt w:val="decimal"/>
      <w:lvlText w:val="%1."/>
      <w:lvlJc w:val="left"/>
      <w:pPr>
        <w:ind w:left="720" w:hanging="360"/>
      </w:pPr>
    </w:lvl>
    <w:lvl w:ilvl="1" w:tplc="0410000F">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43201FB"/>
    <w:multiLevelType w:val="hybridMultilevel"/>
    <w:tmpl w:val="C1BCF8BC"/>
    <w:lvl w:ilvl="0" w:tplc="C61C9796">
      <w:start w:val="1"/>
      <w:numFmt w:val="lowerLetter"/>
      <w:lvlText w:val="%1."/>
      <w:lvlJc w:val="left"/>
      <w:pPr>
        <w:ind w:left="720" w:hanging="360"/>
      </w:pPr>
      <w:rPr>
        <w:rFonts w:hint="default"/>
        <w:b w:val="0"/>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75C4F2A"/>
    <w:multiLevelType w:val="hybridMultilevel"/>
    <w:tmpl w:val="7EE6B2D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18233567"/>
    <w:multiLevelType w:val="hybridMultilevel"/>
    <w:tmpl w:val="F376BDD0"/>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1B1F18BE"/>
    <w:multiLevelType w:val="hybridMultilevel"/>
    <w:tmpl w:val="A1AA62A4"/>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1B6653A7"/>
    <w:multiLevelType w:val="hybridMultilevel"/>
    <w:tmpl w:val="FC281E28"/>
    <w:lvl w:ilvl="0" w:tplc="61AC8048">
      <w:start w:val="1"/>
      <w:numFmt w:val="bullet"/>
      <w:lvlText w:val="-"/>
      <w:lvlJc w:val="left"/>
      <w:pPr>
        <w:ind w:left="720" w:hanging="360"/>
      </w:pPr>
      <w:rPr>
        <w:rFonts w:ascii="Courier New" w:hAnsi="Courier New" w:hint="default"/>
        <w:b/>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BC621FE"/>
    <w:multiLevelType w:val="hybridMultilevel"/>
    <w:tmpl w:val="7F369770"/>
    <w:lvl w:ilvl="0" w:tplc="61AC8048">
      <w:start w:val="1"/>
      <w:numFmt w:val="bullet"/>
      <w:lvlText w:val="-"/>
      <w:lvlJc w:val="left"/>
      <w:pPr>
        <w:ind w:left="1146" w:hanging="360"/>
      </w:pPr>
      <w:rPr>
        <w:rFonts w:ascii="Courier New" w:hAnsi="Courier New" w:hint="default"/>
        <w:b/>
        <w:color w:val="00206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26A7CD3"/>
    <w:multiLevelType w:val="hybridMultilevel"/>
    <w:tmpl w:val="9FDE9350"/>
    <w:lvl w:ilvl="0" w:tplc="B91286A6">
      <w:start w:val="1"/>
      <w:numFmt w:val="bullet"/>
      <w:lvlText w:val=""/>
      <w:lvlJc w:val="left"/>
      <w:pPr>
        <w:ind w:left="720" w:hanging="360"/>
      </w:pPr>
      <w:rPr>
        <w:rFonts w:ascii="Symbol" w:hAnsi="Symbol" w:hint="default"/>
        <w:b/>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71E6370"/>
    <w:multiLevelType w:val="hybridMultilevel"/>
    <w:tmpl w:val="368E4464"/>
    <w:lvl w:ilvl="0" w:tplc="61AC8048">
      <w:start w:val="1"/>
      <w:numFmt w:val="bullet"/>
      <w:lvlText w:val="-"/>
      <w:lvlJc w:val="left"/>
      <w:pPr>
        <w:ind w:left="720" w:hanging="360"/>
      </w:pPr>
      <w:rPr>
        <w:rFonts w:ascii="Courier New" w:hAnsi="Courier New" w:hint="default"/>
        <w:b/>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7F05BE2"/>
    <w:multiLevelType w:val="hybridMultilevel"/>
    <w:tmpl w:val="201E70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9CD53D8"/>
    <w:multiLevelType w:val="hybridMultilevel"/>
    <w:tmpl w:val="8B1C11FE"/>
    <w:lvl w:ilvl="0" w:tplc="B91286A6">
      <w:start w:val="1"/>
      <w:numFmt w:val="bullet"/>
      <w:lvlText w:val=""/>
      <w:lvlJc w:val="left"/>
      <w:pPr>
        <w:ind w:left="720" w:hanging="360"/>
      </w:pPr>
      <w:rPr>
        <w:rFonts w:ascii="Symbol" w:hAnsi="Symbol" w:hint="default"/>
        <w:b/>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CCE27E9"/>
    <w:multiLevelType w:val="hybridMultilevel"/>
    <w:tmpl w:val="BBA66DD8"/>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2E19331D"/>
    <w:multiLevelType w:val="hybridMultilevel"/>
    <w:tmpl w:val="75801934"/>
    <w:lvl w:ilvl="0" w:tplc="F2961B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71E2F33"/>
    <w:multiLevelType w:val="multilevel"/>
    <w:tmpl w:val="CC3A686A"/>
    <w:lvl w:ilvl="0">
      <w:start w:val="1"/>
      <w:numFmt w:val="decimal"/>
      <w:lvlText w:val="%1."/>
      <w:lvlJc w:val="left"/>
      <w:pPr>
        <w:ind w:left="3196" w:hanging="360"/>
      </w:pPr>
    </w:lvl>
    <w:lvl w:ilvl="1">
      <w:start w:val="1"/>
      <w:numFmt w:val="decimal"/>
      <w:isLgl/>
      <w:lvlText w:val="%1.%2"/>
      <w:lvlJc w:val="left"/>
      <w:pPr>
        <w:ind w:left="3196" w:hanging="36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26" w15:restartNumberingAfterBreak="0">
    <w:nsid w:val="37684E1E"/>
    <w:multiLevelType w:val="hybridMultilevel"/>
    <w:tmpl w:val="4C7C82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AA05BC0"/>
    <w:multiLevelType w:val="hybridMultilevel"/>
    <w:tmpl w:val="175EF8BE"/>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3DAE0672"/>
    <w:multiLevelType w:val="hybridMultilevel"/>
    <w:tmpl w:val="0CD48872"/>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2944CF"/>
    <w:multiLevelType w:val="singleLevel"/>
    <w:tmpl w:val="728CF430"/>
    <w:lvl w:ilvl="0">
      <w:start w:val="1"/>
      <w:numFmt w:val="bullet"/>
      <w:lvlText w:val=""/>
      <w:lvlJc w:val="left"/>
      <w:pPr>
        <w:ind w:left="360" w:hanging="360"/>
      </w:pPr>
      <w:rPr>
        <w:rFonts w:ascii="Symbol" w:hAnsi="Symbol" w:hint="default"/>
        <w:color w:val="000000"/>
        <w:sz w:val="22"/>
      </w:rPr>
    </w:lvl>
  </w:abstractNum>
  <w:abstractNum w:abstractNumId="31" w15:restartNumberingAfterBreak="0">
    <w:nsid w:val="5EB51C78"/>
    <w:multiLevelType w:val="hybridMultilevel"/>
    <w:tmpl w:val="D89EB2A2"/>
    <w:lvl w:ilvl="0" w:tplc="61AC8048">
      <w:start w:val="1"/>
      <w:numFmt w:val="bullet"/>
      <w:lvlText w:val="-"/>
      <w:lvlJc w:val="left"/>
      <w:pPr>
        <w:ind w:left="578" w:hanging="360"/>
      </w:pPr>
      <w:rPr>
        <w:rFonts w:ascii="Courier New" w:hAnsi="Courier New"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3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12703B"/>
    <w:multiLevelType w:val="hybridMultilevel"/>
    <w:tmpl w:val="968E4496"/>
    <w:lvl w:ilvl="0" w:tplc="B91286A6">
      <w:start w:val="1"/>
      <w:numFmt w:val="bullet"/>
      <w:lvlText w:val=""/>
      <w:lvlJc w:val="left"/>
      <w:pPr>
        <w:ind w:left="720" w:hanging="360"/>
      </w:pPr>
      <w:rPr>
        <w:rFonts w:ascii="Symbol" w:hAnsi="Symbol" w:hint="default"/>
        <w:b/>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CC43C6"/>
    <w:multiLevelType w:val="hybridMultilevel"/>
    <w:tmpl w:val="F7F87F82"/>
    <w:lvl w:ilvl="0" w:tplc="B91286A6">
      <w:start w:val="1"/>
      <w:numFmt w:val="bullet"/>
      <w:lvlText w:val=""/>
      <w:lvlJc w:val="left"/>
      <w:pPr>
        <w:ind w:left="720" w:hanging="360"/>
      </w:pPr>
      <w:rPr>
        <w:rFonts w:ascii="Symbol" w:hAnsi="Symbol" w:hint="default"/>
        <w:b/>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BDB73ED"/>
    <w:multiLevelType w:val="multilevel"/>
    <w:tmpl w:val="B028715A"/>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6BF97BA1"/>
    <w:multiLevelType w:val="hybridMultilevel"/>
    <w:tmpl w:val="5412C232"/>
    <w:lvl w:ilvl="0" w:tplc="61AC8048">
      <w:start w:val="1"/>
      <w:numFmt w:val="bullet"/>
      <w:lvlText w:val="-"/>
      <w:lvlJc w:val="left"/>
      <w:pPr>
        <w:ind w:left="720" w:hanging="360"/>
      </w:pPr>
      <w:rPr>
        <w:rFonts w:ascii="Courier New" w:hAnsi="Courier New" w:hint="default"/>
        <w:b/>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7165FEF"/>
    <w:multiLevelType w:val="hybridMultilevel"/>
    <w:tmpl w:val="C1BCF8BC"/>
    <w:lvl w:ilvl="0" w:tplc="C61C9796">
      <w:start w:val="1"/>
      <w:numFmt w:val="lowerLetter"/>
      <w:lvlText w:val="%1."/>
      <w:lvlJc w:val="left"/>
      <w:pPr>
        <w:ind w:left="720" w:hanging="360"/>
      </w:pPr>
      <w:rPr>
        <w:rFonts w:hint="default"/>
        <w:b w:val="0"/>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E837A6"/>
    <w:multiLevelType w:val="hybridMultilevel"/>
    <w:tmpl w:val="D41818AE"/>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32"/>
  </w:num>
  <w:num w:numId="3">
    <w:abstractNumId w:val="18"/>
  </w:num>
  <w:num w:numId="4">
    <w:abstractNumId w:val="33"/>
  </w:num>
  <w:num w:numId="5">
    <w:abstractNumId w:val="25"/>
  </w:num>
  <w:num w:numId="6">
    <w:abstractNumId w:val="34"/>
  </w:num>
  <w:num w:numId="7">
    <w:abstractNumId w:val="35"/>
  </w:num>
  <w:num w:numId="8">
    <w:abstractNumId w:val="20"/>
  </w:num>
  <w:num w:numId="9">
    <w:abstractNumId w:val="19"/>
  </w:num>
  <w:num w:numId="10">
    <w:abstractNumId w:val="13"/>
  </w:num>
  <w:num w:numId="11">
    <w:abstractNumId w:val="38"/>
  </w:num>
  <w:num w:numId="12">
    <w:abstractNumId w:val="12"/>
  </w:num>
  <w:num w:numId="13">
    <w:abstractNumId w:val="22"/>
  </w:num>
  <w:num w:numId="14">
    <w:abstractNumId w:val="31"/>
  </w:num>
  <w:num w:numId="15">
    <w:abstractNumId w:val="36"/>
  </w:num>
  <w:num w:numId="16">
    <w:abstractNumId w:val="11"/>
  </w:num>
  <w:num w:numId="17">
    <w:abstractNumId w:val="4"/>
  </w:num>
  <w:num w:numId="18">
    <w:abstractNumId w:val="16"/>
  </w:num>
  <w:num w:numId="19">
    <w:abstractNumId w:val="26"/>
  </w:num>
  <w:num w:numId="20">
    <w:abstractNumId w:val="37"/>
  </w:num>
  <w:num w:numId="21">
    <w:abstractNumId w:val="17"/>
  </w:num>
  <w:num w:numId="22">
    <w:abstractNumId w:val="8"/>
  </w:num>
  <w:num w:numId="23">
    <w:abstractNumId w:val="5"/>
  </w:num>
  <w:num w:numId="24">
    <w:abstractNumId w:val="3"/>
  </w:num>
  <w:num w:numId="25">
    <w:abstractNumId w:val="21"/>
  </w:num>
  <w:num w:numId="26">
    <w:abstractNumId w:val="30"/>
  </w:num>
  <w:num w:numId="27">
    <w:abstractNumId w:val="7"/>
  </w:num>
  <w:num w:numId="28">
    <w:abstractNumId w:val="10"/>
  </w:num>
  <w:num w:numId="29">
    <w:abstractNumId w:val="23"/>
  </w:num>
  <w:num w:numId="30">
    <w:abstractNumId w:val="9"/>
  </w:num>
  <w:num w:numId="31">
    <w:abstractNumId w:val="15"/>
  </w:num>
  <w:num w:numId="32">
    <w:abstractNumId w:val="14"/>
  </w:num>
  <w:num w:numId="33">
    <w:abstractNumId w:val="28"/>
  </w:num>
  <w:num w:numId="34">
    <w:abstractNumId w:val="24"/>
  </w:num>
  <w:num w:numId="35">
    <w:abstractNumId w:val="6"/>
  </w:num>
  <w:num w:numId="36">
    <w:abstractNumId w:val="39"/>
  </w:num>
  <w:num w:numId="37">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3" w:dllVersion="517" w:checkStyle="1"/>
  <w:proofState w:spelling="clean" w:grammar="clean"/>
  <w:revisionView w:inkAnnotations="0"/>
  <w:defaultTabStop w:val="720"/>
  <w:hyphenationZone w:val="283"/>
  <w:drawingGridHorizontalSpacing w:val="110"/>
  <w:displayHorizontalDrawingGridEvery w:val="2"/>
  <w:characterSpacingControl w:val="doNotCompress"/>
  <w:hdrShapeDefaults>
    <o:shapedefaults v:ext="edit" spidmax="2053" fillcolor="white" strokecolor="#385623">
      <v:fill color="white"/>
      <v:stroke color="#385623" weight="1pt"/>
      <v:shadow color="#868686" opacity=".5" offset="-6pt,6pt"/>
      <o:colormru v:ext="edit" colors="#385623"/>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5A0D"/>
    <w:rsid w:val="000011E0"/>
    <w:rsid w:val="00002A3C"/>
    <w:rsid w:val="0000387D"/>
    <w:rsid w:val="00004971"/>
    <w:rsid w:val="00004AFD"/>
    <w:rsid w:val="000064DC"/>
    <w:rsid w:val="00006FFC"/>
    <w:rsid w:val="00010FE1"/>
    <w:rsid w:val="00011651"/>
    <w:rsid w:val="00011BE9"/>
    <w:rsid w:val="0001219C"/>
    <w:rsid w:val="00012EFE"/>
    <w:rsid w:val="00013218"/>
    <w:rsid w:val="00013681"/>
    <w:rsid w:val="00013F77"/>
    <w:rsid w:val="000140C5"/>
    <w:rsid w:val="00014313"/>
    <w:rsid w:val="0001459C"/>
    <w:rsid w:val="00014C13"/>
    <w:rsid w:val="0001560A"/>
    <w:rsid w:val="000163A7"/>
    <w:rsid w:val="00017138"/>
    <w:rsid w:val="00020202"/>
    <w:rsid w:val="00020B3E"/>
    <w:rsid w:val="00020B77"/>
    <w:rsid w:val="00020C58"/>
    <w:rsid w:val="000213CA"/>
    <w:rsid w:val="000219F4"/>
    <w:rsid w:val="0002261A"/>
    <w:rsid w:val="0002265C"/>
    <w:rsid w:val="00022F4F"/>
    <w:rsid w:val="00023414"/>
    <w:rsid w:val="00023C11"/>
    <w:rsid w:val="00023C38"/>
    <w:rsid w:val="00024C8C"/>
    <w:rsid w:val="00025F41"/>
    <w:rsid w:val="00025FF6"/>
    <w:rsid w:val="00026723"/>
    <w:rsid w:val="00026CF8"/>
    <w:rsid w:val="00026E93"/>
    <w:rsid w:val="00032A27"/>
    <w:rsid w:val="000331C7"/>
    <w:rsid w:val="00033D4C"/>
    <w:rsid w:val="0003409D"/>
    <w:rsid w:val="000356AC"/>
    <w:rsid w:val="00036BC4"/>
    <w:rsid w:val="00037008"/>
    <w:rsid w:val="00037621"/>
    <w:rsid w:val="000379C9"/>
    <w:rsid w:val="00037FD5"/>
    <w:rsid w:val="00040DCC"/>
    <w:rsid w:val="00040EEB"/>
    <w:rsid w:val="0004153A"/>
    <w:rsid w:val="000422F0"/>
    <w:rsid w:val="00042FAD"/>
    <w:rsid w:val="00043A42"/>
    <w:rsid w:val="00043BDC"/>
    <w:rsid w:val="000440B1"/>
    <w:rsid w:val="00044847"/>
    <w:rsid w:val="000449CD"/>
    <w:rsid w:val="000456B4"/>
    <w:rsid w:val="00045D4A"/>
    <w:rsid w:val="00045FFC"/>
    <w:rsid w:val="0004666B"/>
    <w:rsid w:val="00046CEC"/>
    <w:rsid w:val="00046E90"/>
    <w:rsid w:val="00046F76"/>
    <w:rsid w:val="000473A6"/>
    <w:rsid w:val="000506A3"/>
    <w:rsid w:val="00050931"/>
    <w:rsid w:val="00050D40"/>
    <w:rsid w:val="00051AE8"/>
    <w:rsid w:val="0005245A"/>
    <w:rsid w:val="0005285B"/>
    <w:rsid w:val="00052DA9"/>
    <w:rsid w:val="00053930"/>
    <w:rsid w:val="00053DF2"/>
    <w:rsid w:val="000542B4"/>
    <w:rsid w:val="00054961"/>
    <w:rsid w:val="000552F4"/>
    <w:rsid w:val="0005603F"/>
    <w:rsid w:val="000562C0"/>
    <w:rsid w:val="000565C5"/>
    <w:rsid w:val="00056958"/>
    <w:rsid w:val="0005727F"/>
    <w:rsid w:val="000600C8"/>
    <w:rsid w:val="0006052E"/>
    <w:rsid w:val="00060647"/>
    <w:rsid w:val="00060802"/>
    <w:rsid w:val="00060E6E"/>
    <w:rsid w:val="000616A2"/>
    <w:rsid w:val="00061B89"/>
    <w:rsid w:val="0006263D"/>
    <w:rsid w:val="000635BB"/>
    <w:rsid w:val="00063E94"/>
    <w:rsid w:val="00063EA7"/>
    <w:rsid w:val="00064212"/>
    <w:rsid w:val="00064488"/>
    <w:rsid w:val="000651EA"/>
    <w:rsid w:val="000657D5"/>
    <w:rsid w:val="00066436"/>
    <w:rsid w:val="00066AA3"/>
    <w:rsid w:val="000676BC"/>
    <w:rsid w:val="00067AA7"/>
    <w:rsid w:val="0007009C"/>
    <w:rsid w:val="00070105"/>
    <w:rsid w:val="00070D7A"/>
    <w:rsid w:val="00070F67"/>
    <w:rsid w:val="00071103"/>
    <w:rsid w:val="00071B41"/>
    <w:rsid w:val="00072AA6"/>
    <w:rsid w:val="00073134"/>
    <w:rsid w:val="00073B17"/>
    <w:rsid w:val="00074C38"/>
    <w:rsid w:val="00075542"/>
    <w:rsid w:val="000758A1"/>
    <w:rsid w:val="00076019"/>
    <w:rsid w:val="00076301"/>
    <w:rsid w:val="000773CE"/>
    <w:rsid w:val="0007782D"/>
    <w:rsid w:val="00077DE1"/>
    <w:rsid w:val="000815F0"/>
    <w:rsid w:val="000815FF"/>
    <w:rsid w:val="00081600"/>
    <w:rsid w:val="0008164A"/>
    <w:rsid w:val="00082E92"/>
    <w:rsid w:val="000833A7"/>
    <w:rsid w:val="00083EBF"/>
    <w:rsid w:val="0008424D"/>
    <w:rsid w:val="00084B67"/>
    <w:rsid w:val="000850CB"/>
    <w:rsid w:val="0008529C"/>
    <w:rsid w:val="00086295"/>
    <w:rsid w:val="00086B47"/>
    <w:rsid w:val="0008791C"/>
    <w:rsid w:val="00087C50"/>
    <w:rsid w:val="0009051B"/>
    <w:rsid w:val="00090787"/>
    <w:rsid w:val="00090D70"/>
    <w:rsid w:val="0009120D"/>
    <w:rsid w:val="00091638"/>
    <w:rsid w:val="00091F8C"/>
    <w:rsid w:val="00093D5E"/>
    <w:rsid w:val="0009402B"/>
    <w:rsid w:val="00095132"/>
    <w:rsid w:val="00095549"/>
    <w:rsid w:val="00095661"/>
    <w:rsid w:val="000957E1"/>
    <w:rsid w:val="00095D01"/>
    <w:rsid w:val="000964C4"/>
    <w:rsid w:val="000A0669"/>
    <w:rsid w:val="000A1071"/>
    <w:rsid w:val="000A28CE"/>
    <w:rsid w:val="000A2E15"/>
    <w:rsid w:val="000A4099"/>
    <w:rsid w:val="000A4281"/>
    <w:rsid w:val="000A45EE"/>
    <w:rsid w:val="000A688C"/>
    <w:rsid w:val="000A78CE"/>
    <w:rsid w:val="000A7AD0"/>
    <w:rsid w:val="000A7F9C"/>
    <w:rsid w:val="000B1725"/>
    <w:rsid w:val="000B2608"/>
    <w:rsid w:val="000B32C8"/>
    <w:rsid w:val="000B3F02"/>
    <w:rsid w:val="000B42A3"/>
    <w:rsid w:val="000B4B71"/>
    <w:rsid w:val="000B4D7D"/>
    <w:rsid w:val="000B4F9E"/>
    <w:rsid w:val="000B5D32"/>
    <w:rsid w:val="000B6985"/>
    <w:rsid w:val="000C0419"/>
    <w:rsid w:val="000C0FE5"/>
    <w:rsid w:val="000C116B"/>
    <w:rsid w:val="000C13E8"/>
    <w:rsid w:val="000C18F8"/>
    <w:rsid w:val="000C1B1F"/>
    <w:rsid w:val="000C1FCB"/>
    <w:rsid w:val="000C2CFB"/>
    <w:rsid w:val="000C309D"/>
    <w:rsid w:val="000C3C93"/>
    <w:rsid w:val="000C41D2"/>
    <w:rsid w:val="000C4A81"/>
    <w:rsid w:val="000C4C79"/>
    <w:rsid w:val="000C4E40"/>
    <w:rsid w:val="000C5353"/>
    <w:rsid w:val="000C5C91"/>
    <w:rsid w:val="000C6C17"/>
    <w:rsid w:val="000C6D04"/>
    <w:rsid w:val="000C6E05"/>
    <w:rsid w:val="000C73C3"/>
    <w:rsid w:val="000C77F1"/>
    <w:rsid w:val="000D03D8"/>
    <w:rsid w:val="000D03FC"/>
    <w:rsid w:val="000D0B6B"/>
    <w:rsid w:val="000D0EC5"/>
    <w:rsid w:val="000D1074"/>
    <w:rsid w:val="000D13B4"/>
    <w:rsid w:val="000D2202"/>
    <w:rsid w:val="000D2239"/>
    <w:rsid w:val="000D251E"/>
    <w:rsid w:val="000D2B22"/>
    <w:rsid w:val="000D2DBC"/>
    <w:rsid w:val="000D3007"/>
    <w:rsid w:val="000D37D0"/>
    <w:rsid w:val="000D3CFD"/>
    <w:rsid w:val="000D4240"/>
    <w:rsid w:val="000D4352"/>
    <w:rsid w:val="000D4611"/>
    <w:rsid w:val="000D56C9"/>
    <w:rsid w:val="000D594A"/>
    <w:rsid w:val="000D5FDA"/>
    <w:rsid w:val="000D6525"/>
    <w:rsid w:val="000D66C9"/>
    <w:rsid w:val="000D6BAF"/>
    <w:rsid w:val="000D77E4"/>
    <w:rsid w:val="000E0388"/>
    <w:rsid w:val="000E0E5E"/>
    <w:rsid w:val="000E0F1E"/>
    <w:rsid w:val="000E11A2"/>
    <w:rsid w:val="000E13BC"/>
    <w:rsid w:val="000E14AA"/>
    <w:rsid w:val="000E28A2"/>
    <w:rsid w:val="000E2F7C"/>
    <w:rsid w:val="000E373B"/>
    <w:rsid w:val="000E49B4"/>
    <w:rsid w:val="000E521D"/>
    <w:rsid w:val="000E5E4D"/>
    <w:rsid w:val="000E61DD"/>
    <w:rsid w:val="000E6403"/>
    <w:rsid w:val="000E7951"/>
    <w:rsid w:val="000E79FC"/>
    <w:rsid w:val="000F0B75"/>
    <w:rsid w:val="000F1BD6"/>
    <w:rsid w:val="000F1BE7"/>
    <w:rsid w:val="000F1C3D"/>
    <w:rsid w:val="000F26EA"/>
    <w:rsid w:val="000F2971"/>
    <w:rsid w:val="000F2B96"/>
    <w:rsid w:val="000F2D2D"/>
    <w:rsid w:val="000F300B"/>
    <w:rsid w:val="000F4633"/>
    <w:rsid w:val="000F4995"/>
    <w:rsid w:val="000F5C6C"/>
    <w:rsid w:val="000F5F66"/>
    <w:rsid w:val="000F60DE"/>
    <w:rsid w:val="000F63A7"/>
    <w:rsid w:val="000F74D5"/>
    <w:rsid w:val="000F771A"/>
    <w:rsid w:val="000F7793"/>
    <w:rsid w:val="000F7C6F"/>
    <w:rsid w:val="0010045E"/>
    <w:rsid w:val="0010086C"/>
    <w:rsid w:val="00100F8F"/>
    <w:rsid w:val="001012A0"/>
    <w:rsid w:val="00101823"/>
    <w:rsid w:val="001025F1"/>
    <w:rsid w:val="0010302D"/>
    <w:rsid w:val="00103502"/>
    <w:rsid w:val="00103944"/>
    <w:rsid w:val="0010426C"/>
    <w:rsid w:val="001057DB"/>
    <w:rsid w:val="001067DE"/>
    <w:rsid w:val="00106F88"/>
    <w:rsid w:val="00106FF9"/>
    <w:rsid w:val="001077F3"/>
    <w:rsid w:val="00110032"/>
    <w:rsid w:val="001112E6"/>
    <w:rsid w:val="00112250"/>
    <w:rsid w:val="001125CF"/>
    <w:rsid w:val="00113B08"/>
    <w:rsid w:val="001145F8"/>
    <w:rsid w:val="00117164"/>
    <w:rsid w:val="001175E4"/>
    <w:rsid w:val="00117D80"/>
    <w:rsid w:val="00120377"/>
    <w:rsid w:val="00120406"/>
    <w:rsid w:val="001216ED"/>
    <w:rsid w:val="0012178E"/>
    <w:rsid w:val="00121C7C"/>
    <w:rsid w:val="00122F27"/>
    <w:rsid w:val="00123714"/>
    <w:rsid w:val="00124BB8"/>
    <w:rsid w:val="001255F2"/>
    <w:rsid w:val="0012656F"/>
    <w:rsid w:val="0012668D"/>
    <w:rsid w:val="00126F2E"/>
    <w:rsid w:val="00127CBE"/>
    <w:rsid w:val="001304C6"/>
    <w:rsid w:val="001320E1"/>
    <w:rsid w:val="0013230B"/>
    <w:rsid w:val="00132433"/>
    <w:rsid w:val="00132CD2"/>
    <w:rsid w:val="00133153"/>
    <w:rsid w:val="001341BE"/>
    <w:rsid w:val="001347E2"/>
    <w:rsid w:val="00135371"/>
    <w:rsid w:val="001353AE"/>
    <w:rsid w:val="00136D04"/>
    <w:rsid w:val="001370CF"/>
    <w:rsid w:val="001376F0"/>
    <w:rsid w:val="0013783F"/>
    <w:rsid w:val="0013792A"/>
    <w:rsid w:val="00137BB3"/>
    <w:rsid w:val="00137D82"/>
    <w:rsid w:val="00140269"/>
    <w:rsid w:val="00141C48"/>
    <w:rsid w:val="00142B24"/>
    <w:rsid w:val="0014346E"/>
    <w:rsid w:val="0014362F"/>
    <w:rsid w:val="00143DDB"/>
    <w:rsid w:val="001440C1"/>
    <w:rsid w:val="001444B6"/>
    <w:rsid w:val="0014678B"/>
    <w:rsid w:val="00146D14"/>
    <w:rsid w:val="00147B44"/>
    <w:rsid w:val="001510AB"/>
    <w:rsid w:val="001513F8"/>
    <w:rsid w:val="0015144E"/>
    <w:rsid w:val="001515C9"/>
    <w:rsid w:val="00151B0A"/>
    <w:rsid w:val="00151ED8"/>
    <w:rsid w:val="00151EF1"/>
    <w:rsid w:val="00152059"/>
    <w:rsid w:val="0015251C"/>
    <w:rsid w:val="00152903"/>
    <w:rsid w:val="00152ABC"/>
    <w:rsid w:val="00153A92"/>
    <w:rsid w:val="00153F77"/>
    <w:rsid w:val="001565CA"/>
    <w:rsid w:val="00156790"/>
    <w:rsid w:val="00156A3D"/>
    <w:rsid w:val="00157384"/>
    <w:rsid w:val="00160324"/>
    <w:rsid w:val="0016074E"/>
    <w:rsid w:val="00160D16"/>
    <w:rsid w:val="00161574"/>
    <w:rsid w:val="00162381"/>
    <w:rsid w:val="00162D6E"/>
    <w:rsid w:val="00162EF3"/>
    <w:rsid w:val="00163063"/>
    <w:rsid w:val="00163231"/>
    <w:rsid w:val="0016357C"/>
    <w:rsid w:val="0016509A"/>
    <w:rsid w:val="001657E1"/>
    <w:rsid w:val="00165841"/>
    <w:rsid w:val="00165A61"/>
    <w:rsid w:val="00165D61"/>
    <w:rsid w:val="00165D90"/>
    <w:rsid w:val="0016726B"/>
    <w:rsid w:val="00167974"/>
    <w:rsid w:val="00167F94"/>
    <w:rsid w:val="00170325"/>
    <w:rsid w:val="00170B40"/>
    <w:rsid w:val="00171221"/>
    <w:rsid w:val="00172762"/>
    <w:rsid w:val="00172EBC"/>
    <w:rsid w:val="0017319D"/>
    <w:rsid w:val="00174893"/>
    <w:rsid w:val="00174AC1"/>
    <w:rsid w:val="00174B32"/>
    <w:rsid w:val="00175BE4"/>
    <w:rsid w:val="001764C6"/>
    <w:rsid w:val="00176B59"/>
    <w:rsid w:val="00177A24"/>
    <w:rsid w:val="00177E78"/>
    <w:rsid w:val="0018031A"/>
    <w:rsid w:val="001808BC"/>
    <w:rsid w:val="00180B99"/>
    <w:rsid w:val="00182292"/>
    <w:rsid w:val="001822E7"/>
    <w:rsid w:val="0018295D"/>
    <w:rsid w:val="0018300B"/>
    <w:rsid w:val="0018305B"/>
    <w:rsid w:val="00183A55"/>
    <w:rsid w:val="00184083"/>
    <w:rsid w:val="00184AC3"/>
    <w:rsid w:val="00185457"/>
    <w:rsid w:val="00185664"/>
    <w:rsid w:val="00185A64"/>
    <w:rsid w:val="001871BF"/>
    <w:rsid w:val="001872CC"/>
    <w:rsid w:val="00187A12"/>
    <w:rsid w:val="00187BFE"/>
    <w:rsid w:val="00191164"/>
    <w:rsid w:val="001919BA"/>
    <w:rsid w:val="00191F13"/>
    <w:rsid w:val="0019211A"/>
    <w:rsid w:val="001930B5"/>
    <w:rsid w:val="00193949"/>
    <w:rsid w:val="00193C48"/>
    <w:rsid w:val="00194F8E"/>
    <w:rsid w:val="00195657"/>
    <w:rsid w:val="00195787"/>
    <w:rsid w:val="00196989"/>
    <w:rsid w:val="001973D4"/>
    <w:rsid w:val="001A084F"/>
    <w:rsid w:val="001A114D"/>
    <w:rsid w:val="001A1C49"/>
    <w:rsid w:val="001A1FB8"/>
    <w:rsid w:val="001A2E27"/>
    <w:rsid w:val="001A3056"/>
    <w:rsid w:val="001A398A"/>
    <w:rsid w:val="001A3B08"/>
    <w:rsid w:val="001A4749"/>
    <w:rsid w:val="001A5226"/>
    <w:rsid w:val="001A59D6"/>
    <w:rsid w:val="001A7034"/>
    <w:rsid w:val="001A7133"/>
    <w:rsid w:val="001A751E"/>
    <w:rsid w:val="001A7A56"/>
    <w:rsid w:val="001A7E2D"/>
    <w:rsid w:val="001B018E"/>
    <w:rsid w:val="001B0C73"/>
    <w:rsid w:val="001B10AE"/>
    <w:rsid w:val="001B1F17"/>
    <w:rsid w:val="001B230D"/>
    <w:rsid w:val="001B2C08"/>
    <w:rsid w:val="001B2E8E"/>
    <w:rsid w:val="001B386A"/>
    <w:rsid w:val="001B3872"/>
    <w:rsid w:val="001B3C2C"/>
    <w:rsid w:val="001B47F4"/>
    <w:rsid w:val="001B51D4"/>
    <w:rsid w:val="001B5760"/>
    <w:rsid w:val="001B650D"/>
    <w:rsid w:val="001B6F50"/>
    <w:rsid w:val="001B708F"/>
    <w:rsid w:val="001B7719"/>
    <w:rsid w:val="001C0946"/>
    <w:rsid w:val="001C18E5"/>
    <w:rsid w:val="001C1A51"/>
    <w:rsid w:val="001C277C"/>
    <w:rsid w:val="001C28C1"/>
    <w:rsid w:val="001C352C"/>
    <w:rsid w:val="001C35E6"/>
    <w:rsid w:val="001C3C7A"/>
    <w:rsid w:val="001C4412"/>
    <w:rsid w:val="001C473B"/>
    <w:rsid w:val="001C49FF"/>
    <w:rsid w:val="001C5012"/>
    <w:rsid w:val="001C59CB"/>
    <w:rsid w:val="001C79DA"/>
    <w:rsid w:val="001C7B26"/>
    <w:rsid w:val="001D172A"/>
    <w:rsid w:val="001D17D2"/>
    <w:rsid w:val="001D21BE"/>
    <w:rsid w:val="001D2E2C"/>
    <w:rsid w:val="001D397F"/>
    <w:rsid w:val="001D4E28"/>
    <w:rsid w:val="001D4FB9"/>
    <w:rsid w:val="001D59EC"/>
    <w:rsid w:val="001D5BFB"/>
    <w:rsid w:val="001D5D65"/>
    <w:rsid w:val="001D644F"/>
    <w:rsid w:val="001D7A49"/>
    <w:rsid w:val="001E0C28"/>
    <w:rsid w:val="001E0D9D"/>
    <w:rsid w:val="001E1BF9"/>
    <w:rsid w:val="001E1F2D"/>
    <w:rsid w:val="001E2C13"/>
    <w:rsid w:val="001E3224"/>
    <w:rsid w:val="001E512D"/>
    <w:rsid w:val="001E5733"/>
    <w:rsid w:val="001E5AF7"/>
    <w:rsid w:val="001E6451"/>
    <w:rsid w:val="001E67D1"/>
    <w:rsid w:val="001E6E2C"/>
    <w:rsid w:val="001E6F00"/>
    <w:rsid w:val="001E6F75"/>
    <w:rsid w:val="001E7409"/>
    <w:rsid w:val="001E7719"/>
    <w:rsid w:val="001E78A3"/>
    <w:rsid w:val="001F08E6"/>
    <w:rsid w:val="001F11AB"/>
    <w:rsid w:val="001F1741"/>
    <w:rsid w:val="001F23CA"/>
    <w:rsid w:val="001F24E9"/>
    <w:rsid w:val="001F28CF"/>
    <w:rsid w:val="001F2960"/>
    <w:rsid w:val="001F2AC6"/>
    <w:rsid w:val="001F3142"/>
    <w:rsid w:val="001F3B6E"/>
    <w:rsid w:val="001F4A0F"/>
    <w:rsid w:val="001F4F95"/>
    <w:rsid w:val="001F57B4"/>
    <w:rsid w:val="001F5E22"/>
    <w:rsid w:val="001F6054"/>
    <w:rsid w:val="001F6D6D"/>
    <w:rsid w:val="002009EC"/>
    <w:rsid w:val="00201BAA"/>
    <w:rsid w:val="0020203F"/>
    <w:rsid w:val="002032FA"/>
    <w:rsid w:val="002034B0"/>
    <w:rsid w:val="002034F5"/>
    <w:rsid w:val="00204249"/>
    <w:rsid w:val="00204F2C"/>
    <w:rsid w:val="00205311"/>
    <w:rsid w:val="00205385"/>
    <w:rsid w:val="00205BCD"/>
    <w:rsid w:val="00205C72"/>
    <w:rsid w:val="0020624E"/>
    <w:rsid w:val="002065A9"/>
    <w:rsid w:val="0020672F"/>
    <w:rsid w:val="00207147"/>
    <w:rsid w:val="0020737B"/>
    <w:rsid w:val="00207411"/>
    <w:rsid w:val="00207571"/>
    <w:rsid w:val="00207B52"/>
    <w:rsid w:val="00211203"/>
    <w:rsid w:val="00211B0C"/>
    <w:rsid w:val="0021289B"/>
    <w:rsid w:val="0021314D"/>
    <w:rsid w:val="00213877"/>
    <w:rsid w:val="002148D5"/>
    <w:rsid w:val="002151DD"/>
    <w:rsid w:val="0021576D"/>
    <w:rsid w:val="002158FB"/>
    <w:rsid w:val="00215AFA"/>
    <w:rsid w:val="00216230"/>
    <w:rsid w:val="002162C7"/>
    <w:rsid w:val="00216E98"/>
    <w:rsid w:val="00217636"/>
    <w:rsid w:val="002178ED"/>
    <w:rsid w:val="00217CED"/>
    <w:rsid w:val="002200E4"/>
    <w:rsid w:val="0022028D"/>
    <w:rsid w:val="002202CB"/>
    <w:rsid w:val="002206B5"/>
    <w:rsid w:val="002206FA"/>
    <w:rsid w:val="00222B10"/>
    <w:rsid w:val="002246AA"/>
    <w:rsid w:val="002247DC"/>
    <w:rsid w:val="0022531C"/>
    <w:rsid w:val="002258F3"/>
    <w:rsid w:val="00225B1F"/>
    <w:rsid w:val="002265D6"/>
    <w:rsid w:val="00226BED"/>
    <w:rsid w:val="00230395"/>
    <w:rsid w:val="00230909"/>
    <w:rsid w:val="00231DAC"/>
    <w:rsid w:val="0023254F"/>
    <w:rsid w:val="00232762"/>
    <w:rsid w:val="00232812"/>
    <w:rsid w:val="00233DA8"/>
    <w:rsid w:val="00234999"/>
    <w:rsid w:val="002349AE"/>
    <w:rsid w:val="00234AAD"/>
    <w:rsid w:val="00236D1C"/>
    <w:rsid w:val="00237689"/>
    <w:rsid w:val="002409C1"/>
    <w:rsid w:val="002416D4"/>
    <w:rsid w:val="0024192A"/>
    <w:rsid w:val="00242128"/>
    <w:rsid w:val="00242EAD"/>
    <w:rsid w:val="00243F2B"/>
    <w:rsid w:val="00244F82"/>
    <w:rsid w:val="00246BB5"/>
    <w:rsid w:val="00246FE9"/>
    <w:rsid w:val="002472DD"/>
    <w:rsid w:val="00247342"/>
    <w:rsid w:val="00250F88"/>
    <w:rsid w:val="00251507"/>
    <w:rsid w:val="00251A94"/>
    <w:rsid w:val="00253389"/>
    <w:rsid w:val="00253905"/>
    <w:rsid w:val="0025399A"/>
    <w:rsid w:val="00254AF0"/>
    <w:rsid w:val="002552C6"/>
    <w:rsid w:val="00256C16"/>
    <w:rsid w:val="002574A0"/>
    <w:rsid w:val="002579BB"/>
    <w:rsid w:val="00257F73"/>
    <w:rsid w:val="00260356"/>
    <w:rsid w:val="00261479"/>
    <w:rsid w:val="002614EF"/>
    <w:rsid w:val="00261689"/>
    <w:rsid w:val="0026256D"/>
    <w:rsid w:val="00262AC6"/>
    <w:rsid w:val="00262ACF"/>
    <w:rsid w:val="00262D5D"/>
    <w:rsid w:val="002649A5"/>
    <w:rsid w:val="00264EC4"/>
    <w:rsid w:val="0026574B"/>
    <w:rsid w:val="002657A9"/>
    <w:rsid w:val="00266676"/>
    <w:rsid w:val="00267589"/>
    <w:rsid w:val="00270739"/>
    <w:rsid w:val="00270D2F"/>
    <w:rsid w:val="00271BBB"/>
    <w:rsid w:val="00272318"/>
    <w:rsid w:val="002723F0"/>
    <w:rsid w:val="002728BD"/>
    <w:rsid w:val="00272C54"/>
    <w:rsid w:val="00272D0F"/>
    <w:rsid w:val="00272EEC"/>
    <w:rsid w:val="0027309E"/>
    <w:rsid w:val="0027315F"/>
    <w:rsid w:val="002731EB"/>
    <w:rsid w:val="00273530"/>
    <w:rsid w:val="00273F66"/>
    <w:rsid w:val="00273F90"/>
    <w:rsid w:val="00274CD0"/>
    <w:rsid w:val="00275847"/>
    <w:rsid w:val="00276227"/>
    <w:rsid w:val="0027776A"/>
    <w:rsid w:val="00280621"/>
    <w:rsid w:val="002817DA"/>
    <w:rsid w:val="00281E95"/>
    <w:rsid w:val="002827B8"/>
    <w:rsid w:val="0028334F"/>
    <w:rsid w:val="0028358A"/>
    <w:rsid w:val="002836AC"/>
    <w:rsid w:val="002837EB"/>
    <w:rsid w:val="00283D23"/>
    <w:rsid w:val="00283F75"/>
    <w:rsid w:val="002853A3"/>
    <w:rsid w:val="00285401"/>
    <w:rsid w:val="00286157"/>
    <w:rsid w:val="0028674E"/>
    <w:rsid w:val="00286E78"/>
    <w:rsid w:val="00287ADA"/>
    <w:rsid w:val="00287E1A"/>
    <w:rsid w:val="002909BC"/>
    <w:rsid w:val="00290D50"/>
    <w:rsid w:val="00291DAE"/>
    <w:rsid w:val="0029221D"/>
    <w:rsid w:val="00292FAD"/>
    <w:rsid w:val="002933A8"/>
    <w:rsid w:val="0029448E"/>
    <w:rsid w:val="0029482D"/>
    <w:rsid w:val="002948FD"/>
    <w:rsid w:val="00294DEF"/>
    <w:rsid w:val="00295995"/>
    <w:rsid w:val="002962BC"/>
    <w:rsid w:val="00296672"/>
    <w:rsid w:val="00296E11"/>
    <w:rsid w:val="00297FEF"/>
    <w:rsid w:val="002A0975"/>
    <w:rsid w:val="002A0C51"/>
    <w:rsid w:val="002A19C3"/>
    <w:rsid w:val="002A1D28"/>
    <w:rsid w:val="002A2DCC"/>
    <w:rsid w:val="002A392E"/>
    <w:rsid w:val="002A3C03"/>
    <w:rsid w:val="002A45E6"/>
    <w:rsid w:val="002A5417"/>
    <w:rsid w:val="002A6D2A"/>
    <w:rsid w:val="002A7DB8"/>
    <w:rsid w:val="002B0C56"/>
    <w:rsid w:val="002B0EC5"/>
    <w:rsid w:val="002B1601"/>
    <w:rsid w:val="002B1933"/>
    <w:rsid w:val="002B29A6"/>
    <w:rsid w:val="002B2C74"/>
    <w:rsid w:val="002B3365"/>
    <w:rsid w:val="002B49D2"/>
    <w:rsid w:val="002B5447"/>
    <w:rsid w:val="002B644D"/>
    <w:rsid w:val="002B7961"/>
    <w:rsid w:val="002B7F8F"/>
    <w:rsid w:val="002B7FEB"/>
    <w:rsid w:val="002C0EB2"/>
    <w:rsid w:val="002C0F28"/>
    <w:rsid w:val="002C11C6"/>
    <w:rsid w:val="002C136E"/>
    <w:rsid w:val="002C255F"/>
    <w:rsid w:val="002C25AE"/>
    <w:rsid w:val="002C271A"/>
    <w:rsid w:val="002C31D0"/>
    <w:rsid w:val="002C32DB"/>
    <w:rsid w:val="002C350F"/>
    <w:rsid w:val="002C3A16"/>
    <w:rsid w:val="002C3D5B"/>
    <w:rsid w:val="002C4438"/>
    <w:rsid w:val="002C5168"/>
    <w:rsid w:val="002C521F"/>
    <w:rsid w:val="002C5296"/>
    <w:rsid w:val="002C5EAC"/>
    <w:rsid w:val="002C64C3"/>
    <w:rsid w:val="002C6670"/>
    <w:rsid w:val="002D00E8"/>
    <w:rsid w:val="002D0919"/>
    <w:rsid w:val="002D0CB5"/>
    <w:rsid w:val="002D1719"/>
    <w:rsid w:val="002D18ED"/>
    <w:rsid w:val="002D24D0"/>
    <w:rsid w:val="002D24F8"/>
    <w:rsid w:val="002D3F11"/>
    <w:rsid w:val="002D4134"/>
    <w:rsid w:val="002D4336"/>
    <w:rsid w:val="002D542A"/>
    <w:rsid w:val="002D5445"/>
    <w:rsid w:val="002D60B3"/>
    <w:rsid w:val="002D72F7"/>
    <w:rsid w:val="002E0D8F"/>
    <w:rsid w:val="002E2219"/>
    <w:rsid w:val="002E2DFA"/>
    <w:rsid w:val="002E311A"/>
    <w:rsid w:val="002E458C"/>
    <w:rsid w:val="002E5252"/>
    <w:rsid w:val="002E5335"/>
    <w:rsid w:val="002E557D"/>
    <w:rsid w:val="002E5A6C"/>
    <w:rsid w:val="002E656C"/>
    <w:rsid w:val="002E66C0"/>
    <w:rsid w:val="002E6D47"/>
    <w:rsid w:val="002F0598"/>
    <w:rsid w:val="002F1381"/>
    <w:rsid w:val="002F32E4"/>
    <w:rsid w:val="002F3317"/>
    <w:rsid w:val="002F3397"/>
    <w:rsid w:val="002F7F2A"/>
    <w:rsid w:val="003001F8"/>
    <w:rsid w:val="0030048F"/>
    <w:rsid w:val="00300E9B"/>
    <w:rsid w:val="0030174D"/>
    <w:rsid w:val="0030195F"/>
    <w:rsid w:val="003028F6"/>
    <w:rsid w:val="00303456"/>
    <w:rsid w:val="00303705"/>
    <w:rsid w:val="00304693"/>
    <w:rsid w:val="00304A60"/>
    <w:rsid w:val="0030504C"/>
    <w:rsid w:val="00305810"/>
    <w:rsid w:val="00306318"/>
    <w:rsid w:val="003064C1"/>
    <w:rsid w:val="0030735D"/>
    <w:rsid w:val="003073E2"/>
    <w:rsid w:val="00307D11"/>
    <w:rsid w:val="00307ED8"/>
    <w:rsid w:val="00310C1C"/>
    <w:rsid w:val="00311965"/>
    <w:rsid w:val="00313164"/>
    <w:rsid w:val="00313D80"/>
    <w:rsid w:val="00314E7E"/>
    <w:rsid w:val="00315172"/>
    <w:rsid w:val="003154A2"/>
    <w:rsid w:val="0031594D"/>
    <w:rsid w:val="00315B33"/>
    <w:rsid w:val="00315C33"/>
    <w:rsid w:val="00316014"/>
    <w:rsid w:val="00316079"/>
    <w:rsid w:val="00316869"/>
    <w:rsid w:val="003175CF"/>
    <w:rsid w:val="003179C9"/>
    <w:rsid w:val="00317A38"/>
    <w:rsid w:val="00320C9C"/>
    <w:rsid w:val="003211AF"/>
    <w:rsid w:val="0032166B"/>
    <w:rsid w:val="003218A6"/>
    <w:rsid w:val="00321B48"/>
    <w:rsid w:val="00321DA4"/>
    <w:rsid w:val="003223E9"/>
    <w:rsid w:val="00322906"/>
    <w:rsid w:val="003233F7"/>
    <w:rsid w:val="00324D98"/>
    <w:rsid w:val="003256B5"/>
    <w:rsid w:val="003273A3"/>
    <w:rsid w:val="0033027B"/>
    <w:rsid w:val="0033027D"/>
    <w:rsid w:val="00330DCE"/>
    <w:rsid w:val="003310C7"/>
    <w:rsid w:val="00332337"/>
    <w:rsid w:val="0033240A"/>
    <w:rsid w:val="0033258F"/>
    <w:rsid w:val="00333232"/>
    <w:rsid w:val="003334A9"/>
    <w:rsid w:val="003337DA"/>
    <w:rsid w:val="00333869"/>
    <w:rsid w:val="00334C0C"/>
    <w:rsid w:val="00334CB5"/>
    <w:rsid w:val="00334DC7"/>
    <w:rsid w:val="003362BA"/>
    <w:rsid w:val="0033690D"/>
    <w:rsid w:val="00336BA8"/>
    <w:rsid w:val="0033798B"/>
    <w:rsid w:val="003379B7"/>
    <w:rsid w:val="00337C89"/>
    <w:rsid w:val="00337EB8"/>
    <w:rsid w:val="00337FFC"/>
    <w:rsid w:val="003402A7"/>
    <w:rsid w:val="00340935"/>
    <w:rsid w:val="00340B32"/>
    <w:rsid w:val="00342310"/>
    <w:rsid w:val="00342952"/>
    <w:rsid w:val="00342E8A"/>
    <w:rsid w:val="003435A6"/>
    <w:rsid w:val="003436F7"/>
    <w:rsid w:val="0034391A"/>
    <w:rsid w:val="00344F74"/>
    <w:rsid w:val="00345624"/>
    <w:rsid w:val="003456E8"/>
    <w:rsid w:val="00346409"/>
    <w:rsid w:val="00346A21"/>
    <w:rsid w:val="003475A6"/>
    <w:rsid w:val="0034777E"/>
    <w:rsid w:val="00347E14"/>
    <w:rsid w:val="00350A89"/>
    <w:rsid w:val="00350BC4"/>
    <w:rsid w:val="00350D88"/>
    <w:rsid w:val="0035162B"/>
    <w:rsid w:val="0035165E"/>
    <w:rsid w:val="00351ACB"/>
    <w:rsid w:val="00351DDD"/>
    <w:rsid w:val="00351FD8"/>
    <w:rsid w:val="0035234F"/>
    <w:rsid w:val="00352931"/>
    <w:rsid w:val="0035297A"/>
    <w:rsid w:val="00353145"/>
    <w:rsid w:val="0035333D"/>
    <w:rsid w:val="0035413E"/>
    <w:rsid w:val="00354F67"/>
    <w:rsid w:val="00355AA3"/>
    <w:rsid w:val="00355EF7"/>
    <w:rsid w:val="00355FA5"/>
    <w:rsid w:val="0035607C"/>
    <w:rsid w:val="0035633A"/>
    <w:rsid w:val="003563D6"/>
    <w:rsid w:val="00357AAD"/>
    <w:rsid w:val="0036019E"/>
    <w:rsid w:val="00361747"/>
    <w:rsid w:val="00361C22"/>
    <w:rsid w:val="0036253C"/>
    <w:rsid w:val="00362739"/>
    <w:rsid w:val="00363029"/>
    <w:rsid w:val="003634A8"/>
    <w:rsid w:val="00364151"/>
    <w:rsid w:val="00364312"/>
    <w:rsid w:val="0036538B"/>
    <w:rsid w:val="00365A46"/>
    <w:rsid w:val="003667C8"/>
    <w:rsid w:val="00366CEF"/>
    <w:rsid w:val="00370457"/>
    <w:rsid w:val="003704AB"/>
    <w:rsid w:val="00370608"/>
    <w:rsid w:val="00371588"/>
    <w:rsid w:val="003718C6"/>
    <w:rsid w:val="0037195B"/>
    <w:rsid w:val="003720A2"/>
    <w:rsid w:val="0037240B"/>
    <w:rsid w:val="003724EC"/>
    <w:rsid w:val="003737AD"/>
    <w:rsid w:val="00373B0F"/>
    <w:rsid w:val="00373D27"/>
    <w:rsid w:val="00373E43"/>
    <w:rsid w:val="0037476C"/>
    <w:rsid w:val="00375163"/>
    <w:rsid w:val="003753FE"/>
    <w:rsid w:val="0037599B"/>
    <w:rsid w:val="00376541"/>
    <w:rsid w:val="00376693"/>
    <w:rsid w:val="00376E9F"/>
    <w:rsid w:val="0037767E"/>
    <w:rsid w:val="0037782F"/>
    <w:rsid w:val="0038065E"/>
    <w:rsid w:val="00380D3E"/>
    <w:rsid w:val="00381BCF"/>
    <w:rsid w:val="00382238"/>
    <w:rsid w:val="00382AEB"/>
    <w:rsid w:val="00382FC3"/>
    <w:rsid w:val="003830FE"/>
    <w:rsid w:val="0038442D"/>
    <w:rsid w:val="00384503"/>
    <w:rsid w:val="003853A0"/>
    <w:rsid w:val="0038546E"/>
    <w:rsid w:val="0038633D"/>
    <w:rsid w:val="00386669"/>
    <w:rsid w:val="00387201"/>
    <w:rsid w:val="0038722F"/>
    <w:rsid w:val="00387390"/>
    <w:rsid w:val="003904DA"/>
    <w:rsid w:val="003906B0"/>
    <w:rsid w:val="00390833"/>
    <w:rsid w:val="00390C4A"/>
    <w:rsid w:val="00391129"/>
    <w:rsid w:val="00392389"/>
    <w:rsid w:val="00392BB3"/>
    <w:rsid w:val="0039308F"/>
    <w:rsid w:val="00394238"/>
    <w:rsid w:val="003944C3"/>
    <w:rsid w:val="00394510"/>
    <w:rsid w:val="00394C23"/>
    <w:rsid w:val="003955EE"/>
    <w:rsid w:val="00395AB1"/>
    <w:rsid w:val="00395F97"/>
    <w:rsid w:val="00396216"/>
    <w:rsid w:val="0039660B"/>
    <w:rsid w:val="00397A94"/>
    <w:rsid w:val="00397BD9"/>
    <w:rsid w:val="003A070A"/>
    <w:rsid w:val="003A0F33"/>
    <w:rsid w:val="003A17E5"/>
    <w:rsid w:val="003A1A59"/>
    <w:rsid w:val="003A2756"/>
    <w:rsid w:val="003A33D3"/>
    <w:rsid w:val="003A38E9"/>
    <w:rsid w:val="003A3A20"/>
    <w:rsid w:val="003A4241"/>
    <w:rsid w:val="003A458F"/>
    <w:rsid w:val="003A4D8B"/>
    <w:rsid w:val="003A4E31"/>
    <w:rsid w:val="003A634B"/>
    <w:rsid w:val="003A6477"/>
    <w:rsid w:val="003A64F8"/>
    <w:rsid w:val="003A6699"/>
    <w:rsid w:val="003A6B2D"/>
    <w:rsid w:val="003A6F97"/>
    <w:rsid w:val="003A7B89"/>
    <w:rsid w:val="003B0480"/>
    <w:rsid w:val="003B0784"/>
    <w:rsid w:val="003B08F6"/>
    <w:rsid w:val="003B1EBB"/>
    <w:rsid w:val="003B3479"/>
    <w:rsid w:val="003B3682"/>
    <w:rsid w:val="003B4282"/>
    <w:rsid w:val="003B4C47"/>
    <w:rsid w:val="003B4ED0"/>
    <w:rsid w:val="003B5533"/>
    <w:rsid w:val="003B5EF1"/>
    <w:rsid w:val="003B728D"/>
    <w:rsid w:val="003B75D7"/>
    <w:rsid w:val="003C1054"/>
    <w:rsid w:val="003C1230"/>
    <w:rsid w:val="003C189E"/>
    <w:rsid w:val="003C21DA"/>
    <w:rsid w:val="003C2427"/>
    <w:rsid w:val="003C2C01"/>
    <w:rsid w:val="003C36DD"/>
    <w:rsid w:val="003C40CF"/>
    <w:rsid w:val="003C548F"/>
    <w:rsid w:val="003C5770"/>
    <w:rsid w:val="003C629B"/>
    <w:rsid w:val="003C7287"/>
    <w:rsid w:val="003D010E"/>
    <w:rsid w:val="003D0259"/>
    <w:rsid w:val="003D081A"/>
    <w:rsid w:val="003D09D6"/>
    <w:rsid w:val="003D0D29"/>
    <w:rsid w:val="003D1FAE"/>
    <w:rsid w:val="003D2192"/>
    <w:rsid w:val="003D22D6"/>
    <w:rsid w:val="003D2930"/>
    <w:rsid w:val="003D2CBA"/>
    <w:rsid w:val="003D33AA"/>
    <w:rsid w:val="003D3D23"/>
    <w:rsid w:val="003D4AAA"/>
    <w:rsid w:val="003D594C"/>
    <w:rsid w:val="003D6559"/>
    <w:rsid w:val="003D7AFE"/>
    <w:rsid w:val="003E0E4C"/>
    <w:rsid w:val="003E107D"/>
    <w:rsid w:val="003E1405"/>
    <w:rsid w:val="003E1EE1"/>
    <w:rsid w:val="003E30BD"/>
    <w:rsid w:val="003E3578"/>
    <w:rsid w:val="003E3F72"/>
    <w:rsid w:val="003E52C1"/>
    <w:rsid w:val="003E58F4"/>
    <w:rsid w:val="003E660C"/>
    <w:rsid w:val="003E6CD2"/>
    <w:rsid w:val="003E7286"/>
    <w:rsid w:val="003E7486"/>
    <w:rsid w:val="003E7584"/>
    <w:rsid w:val="003E75C8"/>
    <w:rsid w:val="003E76AB"/>
    <w:rsid w:val="003F029A"/>
    <w:rsid w:val="003F073B"/>
    <w:rsid w:val="003F0FE9"/>
    <w:rsid w:val="003F1D81"/>
    <w:rsid w:val="003F2938"/>
    <w:rsid w:val="003F3FD4"/>
    <w:rsid w:val="003F456D"/>
    <w:rsid w:val="003F6962"/>
    <w:rsid w:val="003F70D4"/>
    <w:rsid w:val="003F7339"/>
    <w:rsid w:val="003F7763"/>
    <w:rsid w:val="003F78B5"/>
    <w:rsid w:val="003F7DFA"/>
    <w:rsid w:val="00400463"/>
    <w:rsid w:val="004006AC"/>
    <w:rsid w:val="00400CB4"/>
    <w:rsid w:val="00401AB1"/>
    <w:rsid w:val="00401F71"/>
    <w:rsid w:val="0040202F"/>
    <w:rsid w:val="00402321"/>
    <w:rsid w:val="0040363C"/>
    <w:rsid w:val="004038C4"/>
    <w:rsid w:val="004039EF"/>
    <w:rsid w:val="00403A2B"/>
    <w:rsid w:val="00404167"/>
    <w:rsid w:val="0040581A"/>
    <w:rsid w:val="00405970"/>
    <w:rsid w:val="00405D27"/>
    <w:rsid w:val="00405FB5"/>
    <w:rsid w:val="004065BA"/>
    <w:rsid w:val="004075EE"/>
    <w:rsid w:val="00411DAA"/>
    <w:rsid w:val="00412054"/>
    <w:rsid w:val="0041220A"/>
    <w:rsid w:val="00412321"/>
    <w:rsid w:val="00412CDA"/>
    <w:rsid w:val="00413042"/>
    <w:rsid w:val="00413E34"/>
    <w:rsid w:val="00413E75"/>
    <w:rsid w:val="004141F6"/>
    <w:rsid w:val="0041537B"/>
    <w:rsid w:val="00415573"/>
    <w:rsid w:val="00415734"/>
    <w:rsid w:val="00415D73"/>
    <w:rsid w:val="00415DF2"/>
    <w:rsid w:val="00416546"/>
    <w:rsid w:val="00417284"/>
    <w:rsid w:val="004173A1"/>
    <w:rsid w:val="004209FE"/>
    <w:rsid w:val="00421B85"/>
    <w:rsid w:val="00421B9F"/>
    <w:rsid w:val="004220A5"/>
    <w:rsid w:val="00422AF2"/>
    <w:rsid w:val="0042373C"/>
    <w:rsid w:val="00424E00"/>
    <w:rsid w:val="00424E35"/>
    <w:rsid w:val="00425891"/>
    <w:rsid w:val="00426CBB"/>
    <w:rsid w:val="004272EB"/>
    <w:rsid w:val="004277D6"/>
    <w:rsid w:val="00427867"/>
    <w:rsid w:val="004301E3"/>
    <w:rsid w:val="004311D4"/>
    <w:rsid w:val="004314CE"/>
    <w:rsid w:val="00433264"/>
    <w:rsid w:val="004339E2"/>
    <w:rsid w:val="00433BE3"/>
    <w:rsid w:val="004340EF"/>
    <w:rsid w:val="00434561"/>
    <w:rsid w:val="00434586"/>
    <w:rsid w:val="0043478E"/>
    <w:rsid w:val="00434EE8"/>
    <w:rsid w:val="00435B74"/>
    <w:rsid w:val="00436244"/>
    <w:rsid w:val="004370E1"/>
    <w:rsid w:val="00437DD7"/>
    <w:rsid w:val="00437F38"/>
    <w:rsid w:val="004400FA"/>
    <w:rsid w:val="00440D85"/>
    <w:rsid w:val="004412D9"/>
    <w:rsid w:val="00441C4C"/>
    <w:rsid w:val="00441D99"/>
    <w:rsid w:val="004421B9"/>
    <w:rsid w:val="00442848"/>
    <w:rsid w:val="00442A74"/>
    <w:rsid w:val="00444117"/>
    <w:rsid w:val="0044413E"/>
    <w:rsid w:val="004441AF"/>
    <w:rsid w:val="00444D74"/>
    <w:rsid w:val="004455B4"/>
    <w:rsid w:val="00445647"/>
    <w:rsid w:val="004465E5"/>
    <w:rsid w:val="004470E4"/>
    <w:rsid w:val="00447E06"/>
    <w:rsid w:val="00450675"/>
    <w:rsid w:val="00450887"/>
    <w:rsid w:val="0045159B"/>
    <w:rsid w:val="00451C69"/>
    <w:rsid w:val="004522EE"/>
    <w:rsid w:val="00452684"/>
    <w:rsid w:val="00452849"/>
    <w:rsid w:val="00452875"/>
    <w:rsid w:val="0045397A"/>
    <w:rsid w:val="004549B5"/>
    <w:rsid w:val="00454D98"/>
    <w:rsid w:val="00454E05"/>
    <w:rsid w:val="00455825"/>
    <w:rsid w:val="00455AB6"/>
    <w:rsid w:val="00455AE5"/>
    <w:rsid w:val="00456548"/>
    <w:rsid w:val="00457210"/>
    <w:rsid w:val="004572D1"/>
    <w:rsid w:val="004576AD"/>
    <w:rsid w:val="00457BCC"/>
    <w:rsid w:val="00460786"/>
    <w:rsid w:val="00461DDB"/>
    <w:rsid w:val="004622B2"/>
    <w:rsid w:val="004623B3"/>
    <w:rsid w:val="00462793"/>
    <w:rsid w:val="00462D45"/>
    <w:rsid w:val="0046378D"/>
    <w:rsid w:val="00463875"/>
    <w:rsid w:val="00463A10"/>
    <w:rsid w:val="00463B07"/>
    <w:rsid w:val="004640F4"/>
    <w:rsid w:val="00465977"/>
    <w:rsid w:val="00470277"/>
    <w:rsid w:val="004712C4"/>
    <w:rsid w:val="0047148B"/>
    <w:rsid w:val="00471D6A"/>
    <w:rsid w:val="00471FFD"/>
    <w:rsid w:val="00472C3D"/>
    <w:rsid w:val="00473151"/>
    <w:rsid w:val="00473227"/>
    <w:rsid w:val="004740E6"/>
    <w:rsid w:val="00474AD9"/>
    <w:rsid w:val="00475361"/>
    <w:rsid w:val="00475A79"/>
    <w:rsid w:val="00475EBD"/>
    <w:rsid w:val="00475F81"/>
    <w:rsid w:val="004761BB"/>
    <w:rsid w:val="00477613"/>
    <w:rsid w:val="004803DD"/>
    <w:rsid w:val="004813CA"/>
    <w:rsid w:val="00481E48"/>
    <w:rsid w:val="00482E67"/>
    <w:rsid w:val="004838DD"/>
    <w:rsid w:val="00483CFD"/>
    <w:rsid w:val="00484F53"/>
    <w:rsid w:val="00485312"/>
    <w:rsid w:val="004855A3"/>
    <w:rsid w:val="00485F46"/>
    <w:rsid w:val="004869C5"/>
    <w:rsid w:val="00487A75"/>
    <w:rsid w:val="004903EB"/>
    <w:rsid w:val="00490BBB"/>
    <w:rsid w:val="00491087"/>
    <w:rsid w:val="0049190D"/>
    <w:rsid w:val="00492507"/>
    <w:rsid w:val="0049272C"/>
    <w:rsid w:val="00492A67"/>
    <w:rsid w:val="00493471"/>
    <w:rsid w:val="004936F3"/>
    <w:rsid w:val="00493F58"/>
    <w:rsid w:val="004940CC"/>
    <w:rsid w:val="00495A48"/>
    <w:rsid w:val="00495E9B"/>
    <w:rsid w:val="0049606E"/>
    <w:rsid w:val="00496180"/>
    <w:rsid w:val="00496383"/>
    <w:rsid w:val="0049772D"/>
    <w:rsid w:val="00497FB0"/>
    <w:rsid w:val="004A0301"/>
    <w:rsid w:val="004A0483"/>
    <w:rsid w:val="004A0F85"/>
    <w:rsid w:val="004A10A5"/>
    <w:rsid w:val="004A1139"/>
    <w:rsid w:val="004A1BEE"/>
    <w:rsid w:val="004A20EE"/>
    <w:rsid w:val="004A3BDA"/>
    <w:rsid w:val="004A4589"/>
    <w:rsid w:val="004A4734"/>
    <w:rsid w:val="004A4EEE"/>
    <w:rsid w:val="004A4F53"/>
    <w:rsid w:val="004A5559"/>
    <w:rsid w:val="004A58DA"/>
    <w:rsid w:val="004A5DBB"/>
    <w:rsid w:val="004A5FCA"/>
    <w:rsid w:val="004A6B51"/>
    <w:rsid w:val="004A7173"/>
    <w:rsid w:val="004A7B3B"/>
    <w:rsid w:val="004B18AF"/>
    <w:rsid w:val="004B1CE2"/>
    <w:rsid w:val="004B2871"/>
    <w:rsid w:val="004B2A2D"/>
    <w:rsid w:val="004B3106"/>
    <w:rsid w:val="004B3695"/>
    <w:rsid w:val="004B3D54"/>
    <w:rsid w:val="004B4E92"/>
    <w:rsid w:val="004B5157"/>
    <w:rsid w:val="004B610A"/>
    <w:rsid w:val="004B723E"/>
    <w:rsid w:val="004B74B5"/>
    <w:rsid w:val="004B75CB"/>
    <w:rsid w:val="004B78CD"/>
    <w:rsid w:val="004B7A2B"/>
    <w:rsid w:val="004B7BE9"/>
    <w:rsid w:val="004C0464"/>
    <w:rsid w:val="004C0786"/>
    <w:rsid w:val="004C084F"/>
    <w:rsid w:val="004C08C6"/>
    <w:rsid w:val="004C2A84"/>
    <w:rsid w:val="004C2F1C"/>
    <w:rsid w:val="004C2FB1"/>
    <w:rsid w:val="004C3566"/>
    <w:rsid w:val="004C3570"/>
    <w:rsid w:val="004C3A2A"/>
    <w:rsid w:val="004C4885"/>
    <w:rsid w:val="004C528F"/>
    <w:rsid w:val="004C5727"/>
    <w:rsid w:val="004C5C77"/>
    <w:rsid w:val="004C61AA"/>
    <w:rsid w:val="004C6EC1"/>
    <w:rsid w:val="004C71EC"/>
    <w:rsid w:val="004C7F8A"/>
    <w:rsid w:val="004D00B9"/>
    <w:rsid w:val="004D0576"/>
    <w:rsid w:val="004D0970"/>
    <w:rsid w:val="004D0A65"/>
    <w:rsid w:val="004D14E4"/>
    <w:rsid w:val="004D1C3D"/>
    <w:rsid w:val="004D2997"/>
    <w:rsid w:val="004D38FC"/>
    <w:rsid w:val="004D44A8"/>
    <w:rsid w:val="004D4B2E"/>
    <w:rsid w:val="004D5092"/>
    <w:rsid w:val="004D58A8"/>
    <w:rsid w:val="004D5FE9"/>
    <w:rsid w:val="004D6419"/>
    <w:rsid w:val="004D6CA5"/>
    <w:rsid w:val="004D6D3D"/>
    <w:rsid w:val="004D783E"/>
    <w:rsid w:val="004D792D"/>
    <w:rsid w:val="004D7FD6"/>
    <w:rsid w:val="004E00F0"/>
    <w:rsid w:val="004E05B9"/>
    <w:rsid w:val="004E0FCA"/>
    <w:rsid w:val="004E23CE"/>
    <w:rsid w:val="004E31BC"/>
    <w:rsid w:val="004E39F0"/>
    <w:rsid w:val="004E3F35"/>
    <w:rsid w:val="004E4A73"/>
    <w:rsid w:val="004E4BB8"/>
    <w:rsid w:val="004E4BCC"/>
    <w:rsid w:val="004E4C42"/>
    <w:rsid w:val="004E5A43"/>
    <w:rsid w:val="004E5A96"/>
    <w:rsid w:val="004E672C"/>
    <w:rsid w:val="004E67FB"/>
    <w:rsid w:val="004E78EA"/>
    <w:rsid w:val="004F0707"/>
    <w:rsid w:val="004F108C"/>
    <w:rsid w:val="004F1CD9"/>
    <w:rsid w:val="004F1D58"/>
    <w:rsid w:val="004F1E15"/>
    <w:rsid w:val="004F347B"/>
    <w:rsid w:val="004F36D5"/>
    <w:rsid w:val="004F38E4"/>
    <w:rsid w:val="004F3F25"/>
    <w:rsid w:val="004F4DD7"/>
    <w:rsid w:val="004F57D8"/>
    <w:rsid w:val="004F5DC9"/>
    <w:rsid w:val="004F6233"/>
    <w:rsid w:val="004F6236"/>
    <w:rsid w:val="004F6827"/>
    <w:rsid w:val="004F6D7D"/>
    <w:rsid w:val="004F7498"/>
    <w:rsid w:val="0050026A"/>
    <w:rsid w:val="00503A41"/>
    <w:rsid w:val="00503CC2"/>
    <w:rsid w:val="00503CE7"/>
    <w:rsid w:val="005041E2"/>
    <w:rsid w:val="00504F72"/>
    <w:rsid w:val="005060D4"/>
    <w:rsid w:val="00506B23"/>
    <w:rsid w:val="00506E2B"/>
    <w:rsid w:val="00507718"/>
    <w:rsid w:val="00507EBD"/>
    <w:rsid w:val="005121B7"/>
    <w:rsid w:val="005122BC"/>
    <w:rsid w:val="005123AF"/>
    <w:rsid w:val="00512E64"/>
    <w:rsid w:val="005136EB"/>
    <w:rsid w:val="00514BEB"/>
    <w:rsid w:val="005153A8"/>
    <w:rsid w:val="00515A2D"/>
    <w:rsid w:val="00515CD9"/>
    <w:rsid w:val="00516182"/>
    <w:rsid w:val="00517890"/>
    <w:rsid w:val="00521977"/>
    <w:rsid w:val="00521EC3"/>
    <w:rsid w:val="00522609"/>
    <w:rsid w:val="005233C3"/>
    <w:rsid w:val="005234C2"/>
    <w:rsid w:val="005238BD"/>
    <w:rsid w:val="00523E3E"/>
    <w:rsid w:val="00524162"/>
    <w:rsid w:val="005252EC"/>
    <w:rsid w:val="00525E93"/>
    <w:rsid w:val="0052680A"/>
    <w:rsid w:val="00526A9D"/>
    <w:rsid w:val="005270ED"/>
    <w:rsid w:val="00527FF8"/>
    <w:rsid w:val="005301A5"/>
    <w:rsid w:val="00530269"/>
    <w:rsid w:val="005304D1"/>
    <w:rsid w:val="0053059E"/>
    <w:rsid w:val="0053115F"/>
    <w:rsid w:val="005311B6"/>
    <w:rsid w:val="00531757"/>
    <w:rsid w:val="00531880"/>
    <w:rsid w:val="00532858"/>
    <w:rsid w:val="005333FC"/>
    <w:rsid w:val="0053347E"/>
    <w:rsid w:val="00533B6C"/>
    <w:rsid w:val="00534543"/>
    <w:rsid w:val="00535B24"/>
    <w:rsid w:val="00535B56"/>
    <w:rsid w:val="00536146"/>
    <w:rsid w:val="005369CB"/>
    <w:rsid w:val="0053753C"/>
    <w:rsid w:val="005376EB"/>
    <w:rsid w:val="005377DD"/>
    <w:rsid w:val="00540A47"/>
    <w:rsid w:val="005411AA"/>
    <w:rsid w:val="00542735"/>
    <w:rsid w:val="00542F42"/>
    <w:rsid w:val="005435C8"/>
    <w:rsid w:val="00544DCF"/>
    <w:rsid w:val="00545049"/>
    <w:rsid w:val="00545B1A"/>
    <w:rsid w:val="00545E82"/>
    <w:rsid w:val="00545F9F"/>
    <w:rsid w:val="0054660A"/>
    <w:rsid w:val="00547225"/>
    <w:rsid w:val="00547D04"/>
    <w:rsid w:val="00550E46"/>
    <w:rsid w:val="00552BA9"/>
    <w:rsid w:val="00552F26"/>
    <w:rsid w:val="00553EEC"/>
    <w:rsid w:val="0055472F"/>
    <w:rsid w:val="0055508D"/>
    <w:rsid w:val="00555506"/>
    <w:rsid w:val="005565C5"/>
    <w:rsid w:val="005565EB"/>
    <w:rsid w:val="0055666E"/>
    <w:rsid w:val="005566B0"/>
    <w:rsid w:val="00556D43"/>
    <w:rsid w:val="0055731A"/>
    <w:rsid w:val="005573B6"/>
    <w:rsid w:val="0055759C"/>
    <w:rsid w:val="00557A5C"/>
    <w:rsid w:val="00557C7E"/>
    <w:rsid w:val="00557D56"/>
    <w:rsid w:val="0056006D"/>
    <w:rsid w:val="00560967"/>
    <w:rsid w:val="00562275"/>
    <w:rsid w:val="005634B6"/>
    <w:rsid w:val="00563782"/>
    <w:rsid w:val="00563F43"/>
    <w:rsid w:val="00564641"/>
    <w:rsid w:val="00564D0A"/>
    <w:rsid w:val="0056766E"/>
    <w:rsid w:val="00567E4A"/>
    <w:rsid w:val="005700C8"/>
    <w:rsid w:val="00570203"/>
    <w:rsid w:val="00570580"/>
    <w:rsid w:val="00571D30"/>
    <w:rsid w:val="00571F3A"/>
    <w:rsid w:val="00571FAF"/>
    <w:rsid w:val="0057284F"/>
    <w:rsid w:val="00572ECE"/>
    <w:rsid w:val="00572F6C"/>
    <w:rsid w:val="00573330"/>
    <w:rsid w:val="0057383F"/>
    <w:rsid w:val="00573D16"/>
    <w:rsid w:val="00573DA3"/>
    <w:rsid w:val="0057462A"/>
    <w:rsid w:val="00574745"/>
    <w:rsid w:val="00574B58"/>
    <w:rsid w:val="0057501E"/>
    <w:rsid w:val="00575275"/>
    <w:rsid w:val="00576B91"/>
    <w:rsid w:val="00577544"/>
    <w:rsid w:val="00577D67"/>
    <w:rsid w:val="00580995"/>
    <w:rsid w:val="00580CFD"/>
    <w:rsid w:val="00582093"/>
    <w:rsid w:val="00583652"/>
    <w:rsid w:val="00583784"/>
    <w:rsid w:val="00583CC7"/>
    <w:rsid w:val="005842EC"/>
    <w:rsid w:val="0058462F"/>
    <w:rsid w:val="0058553D"/>
    <w:rsid w:val="005858BF"/>
    <w:rsid w:val="005858F5"/>
    <w:rsid w:val="00586028"/>
    <w:rsid w:val="00586866"/>
    <w:rsid w:val="0058698E"/>
    <w:rsid w:val="0058700F"/>
    <w:rsid w:val="00587622"/>
    <w:rsid w:val="00587ED6"/>
    <w:rsid w:val="00587FB3"/>
    <w:rsid w:val="00590EDC"/>
    <w:rsid w:val="005915B4"/>
    <w:rsid w:val="005915BE"/>
    <w:rsid w:val="00591A58"/>
    <w:rsid w:val="00591A83"/>
    <w:rsid w:val="00593EBC"/>
    <w:rsid w:val="00593EF7"/>
    <w:rsid w:val="00594F6F"/>
    <w:rsid w:val="0059612F"/>
    <w:rsid w:val="00596820"/>
    <w:rsid w:val="0059752C"/>
    <w:rsid w:val="00597626"/>
    <w:rsid w:val="0059785B"/>
    <w:rsid w:val="00597AFA"/>
    <w:rsid w:val="00597E73"/>
    <w:rsid w:val="005A0DA0"/>
    <w:rsid w:val="005A1CC8"/>
    <w:rsid w:val="005A1D12"/>
    <w:rsid w:val="005A2031"/>
    <w:rsid w:val="005A3085"/>
    <w:rsid w:val="005A3225"/>
    <w:rsid w:val="005A3483"/>
    <w:rsid w:val="005A3D4A"/>
    <w:rsid w:val="005A3D51"/>
    <w:rsid w:val="005A58D6"/>
    <w:rsid w:val="005A6128"/>
    <w:rsid w:val="005A6433"/>
    <w:rsid w:val="005A74AA"/>
    <w:rsid w:val="005B0353"/>
    <w:rsid w:val="005B1876"/>
    <w:rsid w:val="005B1B8E"/>
    <w:rsid w:val="005B1C75"/>
    <w:rsid w:val="005B24EE"/>
    <w:rsid w:val="005B349F"/>
    <w:rsid w:val="005B39FC"/>
    <w:rsid w:val="005B3E5A"/>
    <w:rsid w:val="005B41D6"/>
    <w:rsid w:val="005B47BF"/>
    <w:rsid w:val="005B573E"/>
    <w:rsid w:val="005B7318"/>
    <w:rsid w:val="005B78F4"/>
    <w:rsid w:val="005B7A9D"/>
    <w:rsid w:val="005C06DD"/>
    <w:rsid w:val="005C1314"/>
    <w:rsid w:val="005C1347"/>
    <w:rsid w:val="005C1F5E"/>
    <w:rsid w:val="005C2857"/>
    <w:rsid w:val="005C2A45"/>
    <w:rsid w:val="005C366E"/>
    <w:rsid w:val="005C3F17"/>
    <w:rsid w:val="005C3F41"/>
    <w:rsid w:val="005C4587"/>
    <w:rsid w:val="005C50B2"/>
    <w:rsid w:val="005C54FF"/>
    <w:rsid w:val="005C68DA"/>
    <w:rsid w:val="005C7127"/>
    <w:rsid w:val="005C7D72"/>
    <w:rsid w:val="005D0E75"/>
    <w:rsid w:val="005D1565"/>
    <w:rsid w:val="005D2CC1"/>
    <w:rsid w:val="005D2CDC"/>
    <w:rsid w:val="005D2E3F"/>
    <w:rsid w:val="005D3BFA"/>
    <w:rsid w:val="005D4237"/>
    <w:rsid w:val="005D4614"/>
    <w:rsid w:val="005D4978"/>
    <w:rsid w:val="005D7907"/>
    <w:rsid w:val="005D7A48"/>
    <w:rsid w:val="005E04EE"/>
    <w:rsid w:val="005E28CD"/>
    <w:rsid w:val="005E2AC2"/>
    <w:rsid w:val="005E2F23"/>
    <w:rsid w:val="005E30A1"/>
    <w:rsid w:val="005E37B1"/>
    <w:rsid w:val="005E3BC4"/>
    <w:rsid w:val="005E3F53"/>
    <w:rsid w:val="005E6B0F"/>
    <w:rsid w:val="005E6B1D"/>
    <w:rsid w:val="005E6FB3"/>
    <w:rsid w:val="005E7A1D"/>
    <w:rsid w:val="005F154A"/>
    <w:rsid w:val="005F1FB2"/>
    <w:rsid w:val="005F2029"/>
    <w:rsid w:val="005F2177"/>
    <w:rsid w:val="005F2372"/>
    <w:rsid w:val="005F2470"/>
    <w:rsid w:val="005F280D"/>
    <w:rsid w:val="005F2DCA"/>
    <w:rsid w:val="005F411A"/>
    <w:rsid w:val="005F440A"/>
    <w:rsid w:val="005F49BD"/>
    <w:rsid w:val="005F4C1C"/>
    <w:rsid w:val="005F51E7"/>
    <w:rsid w:val="005F56B9"/>
    <w:rsid w:val="005F69C0"/>
    <w:rsid w:val="005F6BFF"/>
    <w:rsid w:val="005F7EDE"/>
    <w:rsid w:val="006020EC"/>
    <w:rsid w:val="0060241A"/>
    <w:rsid w:val="00603374"/>
    <w:rsid w:val="0060397E"/>
    <w:rsid w:val="00603CC3"/>
    <w:rsid w:val="00604DE2"/>
    <w:rsid w:val="006058C0"/>
    <w:rsid w:val="00605EC0"/>
    <w:rsid w:val="00606BBB"/>
    <w:rsid w:val="006078C4"/>
    <w:rsid w:val="00607D6A"/>
    <w:rsid w:val="006101D5"/>
    <w:rsid w:val="00610A3D"/>
    <w:rsid w:val="00610D5C"/>
    <w:rsid w:val="00611394"/>
    <w:rsid w:val="00611671"/>
    <w:rsid w:val="00611AF8"/>
    <w:rsid w:val="00611BB3"/>
    <w:rsid w:val="00611C71"/>
    <w:rsid w:val="00611DAD"/>
    <w:rsid w:val="00612ED8"/>
    <w:rsid w:val="0061353F"/>
    <w:rsid w:val="006144D1"/>
    <w:rsid w:val="006159E0"/>
    <w:rsid w:val="00616444"/>
    <w:rsid w:val="00616489"/>
    <w:rsid w:val="00616B15"/>
    <w:rsid w:val="00617246"/>
    <w:rsid w:val="00620923"/>
    <w:rsid w:val="00620A5B"/>
    <w:rsid w:val="00621CD2"/>
    <w:rsid w:val="00623041"/>
    <w:rsid w:val="00623AA0"/>
    <w:rsid w:val="00625E26"/>
    <w:rsid w:val="00625F14"/>
    <w:rsid w:val="00625FBC"/>
    <w:rsid w:val="00626140"/>
    <w:rsid w:val="00626151"/>
    <w:rsid w:val="0062746F"/>
    <w:rsid w:val="00627740"/>
    <w:rsid w:val="00630590"/>
    <w:rsid w:val="00630A95"/>
    <w:rsid w:val="006312E8"/>
    <w:rsid w:val="00631AE0"/>
    <w:rsid w:val="00632217"/>
    <w:rsid w:val="00632598"/>
    <w:rsid w:val="0063298D"/>
    <w:rsid w:val="00632E24"/>
    <w:rsid w:val="0063368B"/>
    <w:rsid w:val="006338C4"/>
    <w:rsid w:val="00633BC3"/>
    <w:rsid w:val="00634F0A"/>
    <w:rsid w:val="00635057"/>
    <w:rsid w:val="00635E27"/>
    <w:rsid w:val="00636E55"/>
    <w:rsid w:val="00641368"/>
    <w:rsid w:val="00643550"/>
    <w:rsid w:val="00644D67"/>
    <w:rsid w:val="00644DD1"/>
    <w:rsid w:val="006458E8"/>
    <w:rsid w:val="00645DFB"/>
    <w:rsid w:val="00645FFF"/>
    <w:rsid w:val="00646990"/>
    <w:rsid w:val="00647563"/>
    <w:rsid w:val="006502CF"/>
    <w:rsid w:val="0065112E"/>
    <w:rsid w:val="006514F0"/>
    <w:rsid w:val="006518AE"/>
    <w:rsid w:val="00653224"/>
    <w:rsid w:val="006532FA"/>
    <w:rsid w:val="006540CC"/>
    <w:rsid w:val="00655238"/>
    <w:rsid w:val="00655277"/>
    <w:rsid w:val="006555ED"/>
    <w:rsid w:val="006558AC"/>
    <w:rsid w:val="00655BB4"/>
    <w:rsid w:val="00655CF8"/>
    <w:rsid w:val="00656396"/>
    <w:rsid w:val="006567B5"/>
    <w:rsid w:val="00656FDD"/>
    <w:rsid w:val="00657133"/>
    <w:rsid w:val="00657173"/>
    <w:rsid w:val="00657646"/>
    <w:rsid w:val="00657753"/>
    <w:rsid w:val="00660216"/>
    <w:rsid w:val="00660822"/>
    <w:rsid w:val="00660FF7"/>
    <w:rsid w:val="0066104C"/>
    <w:rsid w:val="006622C8"/>
    <w:rsid w:val="006624EA"/>
    <w:rsid w:val="00662737"/>
    <w:rsid w:val="00663E16"/>
    <w:rsid w:val="00664074"/>
    <w:rsid w:val="00664364"/>
    <w:rsid w:val="00664537"/>
    <w:rsid w:val="00664869"/>
    <w:rsid w:val="00665D2B"/>
    <w:rsid w:val="00666504"/>
    <w:rsid w:val="006665D6"/>
    <w:rsid w:val="00666C01"/>
    <w:rsid w:val="00666E7D"/>
    <w:rsid w:val="006707AB"/>
    <w:rsid w:val="006713E7"/>
    <w:rsid w:val="00671494"/>
    <w:rsid w:val="00672E6F"/>
    <w:rsid w:val="006738CB"/>
    <w:rsid w:val="00673A22"/>
    <w:rsid w:val="00673D6E"/>
    <w:rsid w:val="0067476B"/>
    <w:rsid w:val="00674B80"/>
    <w:rsid w:val="00674B8F"/>
    <w:rsid w:val="006758FA"/>
    <w:rsid w:val="00675A0D"/>
    <w:rsid w:val="006762F3"/>
    <w:rsid w:val="00676408"/>
    <w:rsid w:val="00676B31"/>
    <w:rsid w:val="006774F6"/>
    <w:rsid w:val="006805A2"/>
    <w:rsid w:val="00680A14"/>
    <w:rsid w:val="00680ABA"/>
    <w:rsid w:val="00684036"/>
    <w:rsid w:val="0068568A"/>
    <w:rsid w:val="00685E47"/>
    <w:rsid w:val="00686670"/>
    <w:rsid w:val="006870FF"/>
    <w:rsid w:val="0068785B"/>
    <w:rsid w:val="00690685"/>
    <w:rsid w:val="006906F9"/>
    <w:rsid w:val="00691917"/>
    <w:rsid w:val="006927C9"/>
    <w:rsid w:val="006931E3"/>
    <w:rsid w:val="00694939"/>
    <w:rsid w:val="00694B7F"/>
    <w:rsid w:val="00695E53"/>
    <w:rsid w:val="0069654C"/>
    <w:rsid w:val="0069685C"/>
    <w:rsid w:val="00696A0E"/>
    <w:rsid w:val="006972D6"/>
    <w:rsid w:val="006976CF"/>
    <w:rsid w:val="006A005E"/>
    <w:rsid w:val="006A074E"/>
    <w:rsid w:val="006A092E"/>
    <w:rsid w:val="006A12B3"/>
    <w:rsid w:val="006A1326"/>
    <w:rsid w:val="006A193E"/>
    <w:rsid w:val="006A1A75"/>
    <w:rsid w:val="006A20E1"/>
    <w:rsid w:val="006A2711"/>
    <w:rsid w:val="006A3ADA"/>
    <w:rsid w:val="006A40AD"/>
    <w:rsid w:val="006A4770"/>
    <w:rsid w:val="006A492D"/>
    <w:rsid w:val="006A54F2"/>
    <w:rsid w:val="006A5CD5"/>
    <w:rsid w:val="006A6141"/>
    <w:rsid w:val="006A696D"/>
    <w:rsid w:val="006A6D76"/>
    <w:rsid w:val="006A754E"/>
    <w:rsid w:val="006A7571"/>
    <w:rsid w:val="006A79EF"/>
    <w:rsid w:val="006B1507"/>
    <w:rsid w:val="006B169B"/>
    <w:rsid w:val="006B2B5B"/>
    <w:rsid w:val="006B3F12"/>
    <w:rsid w:val="006B40AD"/>
    <w:rsid w:val="006B42F7"/>
    <w:rsid w:val="006B4D70"/>
    <w:rsid w:val="006B7161"/>
    <w:rsid w:val="006B722A"/>
    <w:rsid w:val="006C047C"/>
    <w:rsid w:val="006C1F9C"/>
    <w:rsid w:val="006C21BF"/>
    <w:rsid w:val="006C29E0"/>
    <w:rsid w:val="006C2F50"/>
    <w:rsid w:val="006C30F3"/>
    <w:rsid w:val="006C330B"/>
    <w:rsid w:val="006C3473"/>
    <w:rsid w:val="006C4290"/>
    <w:rsid w:val="006C460E"/>
    <w:rsid w:val="006C5363"/>
    <w:rsid w:val="006C5455"/>
    <w:rsid w:val="006C69E8"/>
    <w:rsid w:val="006C715B"/>
    <w:rsid w:val="006D01A7"/>
    <w:rsid w:val="006D078E"/>
    <w:rsid w:val="006D07CA"/>
    <w:rsid w:val="006D07E5"/>
    <w:rsid w:val="006D1C38"/>
    <w:rsid w:val="006D236F"/>
    <w:rsid w:val="006D30A3"/>
    <w:rsid w:val="006D3CCC"/>
    <w:rsid w:val="006D3ECC"/>
    <w:rsid w:val="006D495F"/>
    <w:rsid w:val="006D508E"/>
    <w:rsid w:val="006D655C"/>
    <w:rsid w:val="006D76E2"/>
    <w:rsid w:val="006D7CBF"/>
    <w:rsid w:val="006E0E52"/>
    <w:rsid w:val="006E0F2D"/>
    <w:rsid w:val="006E1D75"/>
    <w:rsid w:val="006E3993"/>
    <w:rsid w:val="006E4460"/>
    <w:rsid w:val="006E767B"/>
    <w:rsid w:val="006F116B"/>
    <w:rsid w:val="006F156E"/>
    <w:rsid w:val="006F1649"/>
    <w:rsid w:val="006F2DEB"/>
    <w:rsid w:val="006F3A97"/>
    <w:rsid w:val="006F4FBC"/>
    <w:rsid w:val="006F585F"/>
    <w:rsid w:val="006F5AA7"/>
    <w:rsid w:val="006F5AB6"/>
    <w:rsid w:val="006F5AFF"/>
    <w:rsid w:val="006F5EB3"/>
    <w:rsid w:val="006F615A"/>
    <w:rsid w:val="006F6609"/>
    <w:rsid w:val="006F7224"/>
    <w:rsid w:val="006F7302"/>
    <w:rsid w:val="006F74FA"/>
    <w:rsid w:val="00700168"/>
    <w:rsid w:val="00700378"/>
    <w:rsid w:val="007003ED"/>
    <w:rsid w:val="007007FC"/>
    <w:rsid w:val="007008E8"/>
    <w:rsid w:val="00701246"/>
    <w:rsid w:val="00701922"/>
    <w:rsid w:val="00703645"/>
    <w:rsid w:val="007039EE"/>
    <w:rsid w:val="00703B8A"/>
    <w:rsid w:val="00704466"/>
    <w:rsid w:val="00704488"/>
    <w:rsid w:val="007049E5"/>
    <w:rsid w:val="00705586"/>
    <w:rsid w:val="00705A26"/>
    <w:rsid w:val="00705C92"/>
    <w:rsid w:val="00706111"/>
    <w:rsid w:val="00707505"/>
    <w:rsid w:val="007105B0"/>
    <w:rsid w:val="0071063A"/>
    <w:rsid w:val="007109FE"/>
    <w:rsid w:val="0071147A"/>
    <w:rsid w:val="00711903"/>
    <w:rsid w:val="00712130"/>
    <w:rsid w:val="00712A52"/>
    <w:rsid w:val="00713C2F"/>
    <w:rsid w:val="00715135"/>
    <w:rsid w:val="0071528D"/>
    <w:rsid w:val="007152B5"/>
    <w:rsid w:val="007153ED"/>
    <w:rsid w:val="00715DC6"/>
    <w:rsid w:val="00717303"/>
    <w:rsid w:val="00717C17"/>
    <w:rsid w:val="00717CA8"/>
    <w:rsid w:val="00721561"/>
    <w:rsid w:val="007215AF"/>
    <w:rsid w:val="007217C9"/>
    <w:rsid w:val="00722472"/>
    <w:rsid w:val="0072249E"/>
    <w:rsid w:val="0072267F"/>
    <w:rsid w:val="007231DE"/>
    <w:rsid w:val="007236E6"/>
    <w:rsid w:val="00723EA7"/>
    <w:rsid w:val="00724511"/>
    <w:rsid w:val="00724571"/>
    <w:rsid w:val="00724F0B"/>
    <w:rsid w:val="0072547F"/>
    <w:rsid w:val="00726D4C"/>
    <w:rsid w:val="007276B8"/>
    <w:rsid w:val="00727EA7"/>
    <w:rsid w:val="00730929"/>
    <w:rsid w:val="0073097C"/>
    <w:rsid w:val="00730E2A"/>
    <w:rsid w:val="0073201C"/>
    <w:rsid w:val="00732BBD"/>
    <w:rsid w:val="00733084"/>
    <w:rsid w:val="00733C9F"/>
    <w:rsid w:val="00734595"/>
    <w:rsid w:val="00734883"/>
    <w:rsid w:val="0073495B"/>
    <w:rsid w:val="0073539B"/>
    <w:rsid w:val="00735C8C"/>
    <w:rsid w:val="00737857"/>
    <w:rsid w:val="0074044D"/>
    <w:rsid w:val="007421DE"/>
    <w:rsid w:val="00742702"/>
    <w:rsid w:val="00742A1A"/>
    <w:rsid w:val="00742E01"/>
    <w:rsid w:val="007438F6"/>
    <w:rsid w:val="00743D25"/>
    <w:rsid w:val="00743E02"/>
    <w:rsid w:val="007447C3"/>
    <w:rsid w:val="00744C25"/>
    <w:rsid w:val="00745553"/>
    <w:rsid w:val="00745FE7"/>
    <w:rsid w:val="00745FFD"/>
    <w:rsid w:val="0074628F"/>
    <w:rsid w:val="00747A81"/>
    <w:rsid w:val="0075040B"/>
    <w:rsid w:val="00751849"/>
    <w:rsid w:val="00751DFE"/>
    <w:rsid w:val="00753044"/>
    <w:rsid w:val="0075320E"/>
    <w:rsid w:val="0075374E"/>
    <w:rsid w:val="00753D24"/>
    <w:rsid w:val="00754619"/>
    <w:rsid w:val="00754E07"/>
    <w:rsid w:val="00754F4E"/>
    <w:rsid w:val="007551EA"/>
    <w:rsid w:val="0075538D"/>
    <w:rsid w:val="00756084"/>
    <w:rsid w:val="00757127"/>
    <w:rsid w:val="0075719B"/>
    <w:rsid w:val="00757FF6"/>
    <w:rsid w:val="007604CD"/>
    <w:rsid w:val="00760541"/>
    <w:rsid w:val="00760748"/>
    <w:rsid w:val="00760C6B"/>
    <w:rsid w:val="00761B7F"/>
    <w:rsid w:val="0076235A"/>
    <w:rsid w:val="007623A5"/>
    <w:rsid w:val="0076285B"/>
    <w:rsid w:val="007643A2"/>
    <w:rsid w:val="00764886"/>
    <w:rsid w:val="00764A3A"/>
    <w:rsid w:val="00764CAA"/>
    <w:rsid w:val="00765285"/>
    <w:rsid w:val="00765466"/>
    <w:rsid w:val="00766244"/>
    <w:rsid w:val="00766439"/>
    <w:rsid w:val="007664FA"/>
    <w:rsid w:val="007668DD"/>
    <w:rsid w:val="007669A6"/>
    <w:rsid w:val="00766A8A"/>
    <w:rsid w:val="00766AAC"/>
    <w:rsid w:val="00767487"/>
    <w:rsid w:val="0076775D"/>
    <w:rsid w:val="00767DF2"/>
    <w:rsid w:val="00770737"/>
    <w:rsid w:val="007707F7"/>
    <w:rsid w:val="00770C4A"/>
    <w:rsid w:val="007714FD"/>
    <w:rsid w:val="00771816"/>
    <w:rsid w:val="00771885"/>
    <w:rsid w:val="007719B7"/>
    <w:rsid w:val="00772100"/>
    <w:rsid w:val="00772D16"/>
    <w:rsid w:val="00772E3B"/>
    <w:rsid w:val="00772FD0"/>
    <w:rsid w:val="0077314F"/>
    <w:rsid w:val="0077325B"/>
    <w:rsid w:val="007734F3"/>
    <w:rsid w:val="007739AD"/>
    <w:rsid w:val="00774924"/>
    <w:rsid w:val="00774D04"/>
    <w:rsid w:val="007755A7"/>
    <w:rsid w:val="00775BBD"/>
    <w:rsid w:val="00775E2F"/>
    <w:rsid w:val="007761BE"/>
    <w:rsid w:val="0077642D"/>
    <w:rsid w:val="00777244"/>
    <w:rsid w:val="00777996"/>
    <w:rsid w:val="00777F06"/>
    <w:rsid w:val="00780891"/>
    <w:rsid w:val="007809D4"/>
    <w:rsid w:val="0078387E"/>
    <w:rsid w:val="00783F87"/>
    <w:rsid w:val="007843AC"/>
    <w:rsid w:val="007845B7"/>
    <w:rsid w:val="00785933"/>
    <w:rsid w:val="00786F31"/>
    <w:rsid w:val="00787373"/>
    <w:rsid w:val="00787D5B"/>
    <w:rsid w:val="00790F94"/>
    <w:rsid w:val="00791204"/>
    <w:rsid w:val="00791537"/>
    <w:rsid w:val="00791A6A"/>
    <w:rsid w:val="00791B5C"/>
    <w:rsid w:val="00791DDF"/>
    <w:rsid w:val="00791E16"/>
    <w:rsid w:val="00792479"/>
    <w:rsid w:val="00792CAA"/>
    <w:rsid w:val="00793205"/>
    <w:rsid w:val="007939F5"/>
    <w:rsid w:val="00793EB5"/>
    <w:rsid w:val="0079531B"/>
    <w:rsid w:val="00795BD9"/>
    <w:rsid w:val="00795E91"/>
    <w:rsid w:val="00795F67"/>
    <w:rsid w:val="007964E2"/>
    <w:rsid w:val="00796648"/>
    <w:rsid w:val="00797E8A"/>
    <w:rsid w:val="007A0EDD"/>
    <w:rsid w:val="007A12D3"/>
    <w:rsid w:val="007A23C8"/>
    <w:rsid w:val="007A2999"/>
    <w:rsid w:val="007A38D2"/>
    <w:rsid w:val="007A3A74"/>
    <w:rsid w:val="007A3B09"/>
    <w:rsid w:val="007A448B"/>
    <w:rsid w:val="007A5487"/>
    <w:rsid w:val="007A6FE5"/>
    <w:rsid w:val="007B0203"/>
    <w:rsid w:val="007B0C44"/>
    <w:rsid w:val="007B19F4"/>
    <w:rsid w:val="007B2050"/>
    <w:rsid w:val="007B23CE"/>
    <w:rsid w:val="007B32DE"/>
    <w:rsid w:val="007B37D4"/>
    <w:rsid w:val="007B4DBD"/>
    <w:rsid w:val="007B55FE"/>
    <w:rsid w:val="007B6197"/>
    <w:rsid w:val="007B61E2"/>
    <w:rsid w:val="007B6245"/>
    <w:rsid w:val="007B6B57"/>
    <w:rsid w:val="007B6E04"/>
    <w:rsid w:val="007B76DF"/>
    <w:rsid w:val="007C1DCF"/>
    <w:rsid w:val="007C2377"/>
    <w:rsid w:val="007C2DAC"/>
    <w:rsid w:val="007C32C3"/>
    <w:rsid w:val="007C390D"/>
    <w:rsid w:val="007C3979"/>
    <w:rsid w:val="007C49D3"/>
    <w:rsid w:val="007C4DEF"/>
    <w:rsid w:val="007C5023"/>
    <w:rsid w:val="007C507A"/>
    <w:rsid w:val="007C51C3"/>
    <w:rsid w:val="007C51DB"/>
    <w:rsid w:val="007C589E"/>
    <w:rsid w:val="007C6411"/>
    <w:rsid w:val="007C66CC"/>
    <w:rsid w:val="007C6A5E"/>
    <w:rsid w:val="007C7287"/>
    <w:rsid w:val="007C73D1"/>
    <w:rsid w:val="007C763E"/>
    <w:rsid w:val="007C77C8"/>
    <w:rsid w:val="007D0F2F"/>
    <w:rsid w:val="007D1A64"/>
    <w:rsid w:val="007D1FDC"/>
    <w:rsid w:val="007D2388"/>
    <w:rsid w:val="007D24B7"/>
    <w:rsid w:val="007D3611"/>
    <w:rsid w:val="007D39DF"/>
    <w:rsid w:val="007D4085"/>
    <w:rsid w:val="007D48FC"/>
    <w:rsid w:val="007D4BA6"/>
    <w:rsid w:val="007D5441"/>
    <w:rsid w:val="007D592B"/>
    <w:rsid w:val="007D5A2D"/>
    <w:rsid w:val="007D5C48"/>
    <w:rsid w:val="007D6007"/>
    <w:rsid w:val="007D6D8C"/>
    <w:rsid w:val="007D729D"/>
    <w:rsid w:val="007E1910"/>
    <w:rsid w:val="007E1F9B"/>
    <w:rsid w:val="007E23B7"/>
    <w:rsid w:val="007E27AB"/>
    <w:rsid w:val="007E461B"/>
    <w:rsid w:val="007E49B2"/>
    <w:rsid w:val="007E4A8D"/>
    <w:rsid w:val="007E705D"/>
    <w:rsid w:val="007E73C8"/>
    <w:rsid w:val="007F0C84"/>
    <w:rsid w:val="007F11A6"/>
    <w:rsid w:val="007F165C"/>
    <w:rsid w:val="007F2286"/>
    <w:rsid w:val="007F321E"/>
    <w:rsid w:val="007F4E91"/>
    <w:rsid w:val="007F56C5"/>
    <w:rsid w:val="007F656B"/>
    <w:rsid w:val="007F6AA5"/>
    <w:rsid w:val="007F716E"/>
    <w:rsid w:val="007F722D"/>
    <w:rsid w:val="007F7FB0"/>
    <w:rsid w:val="007F7FC0"/>
    <w:rsid w:val="00800A7A"/>
    <w:rsid w:val="00800FBD"/>
    <w:rsid w:val="0080200F"/>
    <w:rsid w:val="008024BF"/>
    <w:rsid w:val="00803213"/>
    <w:rsid w:val="00803CF7"/>
    <w:rsid w:val="00804150"/>
    <w:rsid w:val="0080568A"/>
    <w:rsid w:val="008061DC"/>
    <w:rsid w:val="00807CA0"/>
    <w:rsid w:val="00807D34"/>
    <w:rsid w:val="008102F2"/>
    <w:rsid w:val="00810321"/>
    <w:rsid w:val="008104B3"/>
    <w:rsid w:val="00810F34"/>
    <w:rsid w:val="00813F2E"/>
    <w:rsid w:val="00814B6A"/>
    <w:rsid w:val="00814DE3"/>
    <w:rsid w:val="00814F7C"/>
    <w:rsid w:val="008155D4"/>
    <w:rsid w:val="0081579A"/>
    <w:rsid w:val="00815B29"/>
    <w:rsid w:val="00816310"/>
    <w:rsid w:val="00816808"/>
    <w:rsid w:val="00817267"/>
    <w:rsid w:val="0082172A"/>
    <w:rsid w:val="008233D4"/>
    <w:rsid w:val="00824259"/>
    <w:rsid w:val="0082449E"/>
    <w:rsid w:val="00824E4D"/>
    <w:rsid w:val="008256F5"/>
    <w:rsid w:val="00825C7A"/>
    <w:rsid w:val="00825E42"/>
    <w:rsid w:val="00826859"/>
    <w:rsid w:val="008279AA"/>
    <w:rsid w:val="008279E3"/>
    <w:rsid w:val="00827E63"/>
    <w:rsid w:val="00830F5B"/>
    <w:rsid w:val="0083167C"/>
    <w:rsid w:val="00832878"/>
    <w:rsid w:val="00832F41"/>
    <w:rsid w:val="00834ED3"/>
    <w:rsid w:val="00835076"/>
    <w:rsid w:val="00835241"/>
    <w:rsid w:val="00835BC4"/>
    <w:rsid w:val="00837116"/>
    <w:rsid w:val="00837168"/>
    <w:rsid w:val="00837F9D"/>
    <w:rsid w:val="008403BB"/>
    <w:rsid w:val="008407F8"/>
    <w:rsid w:val="0084096E"/>
    <w:rsid w:val="00840ECA"/>
    <w:rsid w:val="00841B32"/>
    <w:rsid w:val="008431D2"/>
    <w:rsid w:val="00843337"/>
    <w:rsid w:val="008434D0"/>
    <w:rsid w:val="008442D4"/>
    <w:rsid w:val="00844977"/>
    <w:rsid w:val="00845059"/>
    <w:rsid w:val="008450F4"/>
    <w:rsid w:val="008452AD"/>
    <w:rsid w:val="00846338"/>
    <w:rsid w:val="0084660C"/>
    <w:rsid w:val="00846958"/>
    <w:rsid w:val="00846D96"/>
    <w:rsid w:val="0084745D"/>
    <w:rsid w:val="0084758A"/>
    <w:rsid w:val="00847889"/>
    <w:rsid w:val="00847904"/>
    <w:rsid w:val="008508CB"/>
    <w:rsid w:val="00850930"/>
    <w:rsid w:val="00851748"/>
    <w:rsid w:val="008526FD"/>
    <w:rsid w:val="008530FC"/>
    <w:rsid w:val="00853172"/>
    <w:rsid w:val="008535EC"/>
    <w:rsid w:val="008535F5"/>
    <w:rsid w:val="0085375A"/>
    <w:rsid w:val="00853F5E"/>
    <w:rsid w:val="00853FFA"/>
    <w:rsid w:val="00854D0F"/>
    <w:rsid w:val="008560AA"/>
    <w:rsid w:val="0085778C"/>
    <w:rsid w:val="00857ECD"/>
    <w:rsid w:val="00860568"/>
    <w:rsid w:val="00861820"/>
    <w:rsid w:val="00862057"/>
    <w:rsid w:val="00862D8A"/>
    <w:rsid w:val="0086333D"/>
    <w:rsid w:val="008642F3"/>
    <w:rsid w:val="008643E1"/>
    <w:rsid w:val="0086480E"/>
    <w:rsid w:val="00865458"/>
    <w:rsid w:val="00866A0A"/>
    <w:rsid w:val="00866B1B"/>
    <w:rsid w:val="00870EAC"/>
    <w:rsid w:val="0087178E"/>
    <w:rsid w:val="00871B39"/>
    <w:rsid w:val="00871B69"/>
    <w:rsid w:val="00871BE8"/>
    <w:rsid w:val="00872186"/>
    <w:rsid w:val="00873A91"/>
    <w:rsid w:val="00873C59"/>
    <w:rsid w:val="00874CE2"/>
    <w:rsid w:val="008751EB"/>
    <w:rsid w:val="00877BE8"/>
    <w:rsid w:val="00877C0F"/>
    <w:rsid w:val="00877ED9"/>
    <w:rsid w:val="00880ABC"/>
    <w:rsid w:val="0088101B"/>
    <w:rsid w:val="008818C0"/>
    <w:rsid w:val="00881A3C"/>
    <w:rsid w:val="00882180"/>
    <w:rsid w:val="008823BB"/>
    <w:rsid w:val="00882A2A"/>
    <w:rsid w:val="008831C9"/>
    <w:rsid w:val="00883957"/>
    <w:rsid w:val="008839F4"/>
    <w:rsid w:val="00883DDD"/>
    <w:rsid w:val="0088404F"/>
    <w:rsid w:val="008845A8"/>
    <w:rsid w:val="00884E4B"/>
    <w:rsid w:val="00884F70"/>
    <w:rsid w:val="00884FDC"/>
    <w:rsid w:val="00885602"/>
    <w:rsid w:val="00886380"/>
    <w:rsid w:val="008868D8"/>
    <w:rsid w:val="00887F24"/>
    <w:rsid w:val="00890264"/>
    <w:rsid w:val="008908DB"/>
    <w:rsid w:val="00892702"/>
    <w:rsid w:val="00892BE1"/>
    <w:rsid w:val="00893776"/>
    <w:rsid w:val="008937A0"/>
    <w:rsid w:val="00893BA0"/>
    <w:rsid w:val="0089525B"/>
    <w:rsid w:val="00895626"/>
    <w:rsid w:val="00896BDF"/>
    <w:rsid w:val="00896FD0"/>
    <w:rsid w:val="00897A2C"/>
    <w:rsid w:val="008A1FAD"/>
    <w:rsid w:val="008A2A6C"/>
    <w:rsid w:val="008A41E3"/>
    <w:rsid w:val="008A46E2"/>
    <w:rsid w:val="008A471A"/>
    <w:rsid w:val="008A4AB6"/>
    <w:rsid w:val="008A5456"/>
    <w:rsid w:val="008A5ABC"/>
    <w:rsid w:val="008A6003"/>
    <w:rsid w:val="008A6561"/>
    <w:rsid w:val="008A6E23"/>
    <w:rsid w:val="008A6F0E"/>
    <w:rsid w:val="008A7C7F"/>
    <w:rsid w:val="008B01AB"/>
    <w:rsid w:val="008B15B1"/>
    <w:rsid w:val="008B1904"/>
    <w:rsid w:val="008B1C89"/>
    <w:rsid w:val="008B2046"/>
    <w:rsid w:val="008B26BF"/>
    <w:rsid w:val="008B3628"/>
    <w:rsid w:val="008B4931"/>
    <w:rsid w:val="008B4BAF"/>
    <w:rsid w:val="008B59D4"/>
    <w:rsid w:val="008B61B3"/>
    <w:rsid w:val="008B69D5"/>
    <w:rsid w:val="008B6BF2"/>
    <w:rsid w:val="008B77FF"/>
    <w:rsid w:val="008B7E91"/>
    <w:rsid w:val="008C0A98"/>
    <w:rsid w:val="008C10C0"/>
    <w:rsid w:val="008C1D1E"/>
    <w:rsid w:val="008C2DE3"/>
    <w:rsid w:val="008C3052"/>
    <w:rsid w:val="008C30A7"/>
    <w:rsid w:val="008C373B"/>
    <w:rsid w:val="008C45E6"/>
    <w:rsid w:val="008C48D6"/>
    <w:rsid w:val="008C51CC"/>
    <w:rsid w:val="008C55CF"/>
    <w:rsid w:val="008C5CB1"/>
    <w:rsid w:val="008C5D0A"/>
    <w:rsid w:val="008C5ECC"/>
    <w:rsid w:val="008C6D15"/>
    <w:rsid w:val="008C6EA7"/>
    <w:rsid w:val="008C6F87"/>
    <w:rsid w:val="008C7091"/>
    <w:rsid w:val="008C7247"/>
    <w:rsid w:val="008C77DE"/>
    <w:rsid w:val="008D05DF"/>
    <w:rsid w:val="008D09C2"/>
    <w:rsid w:val="008D17DF"/>
    <w:rsid w:val="008D1912"/>
    <w:rsid w:val="008D2197"/>
    <w:rsid w:val="008D219C"/>
    <w:rsid w:val="008D267D"/>
    <w:rsid w:val="008D2BF5"/>
    <w:rsid w:val="008D3628"/>
    <w:rsid w:val="008D42F6"/>
    <w:rsid w:val="008D47F4"/>
    <w:rsid w:val="008D4A26"/>
    <w:rsid w:val="008D4BA4"/>
    <w:rsid w:val="008D541A"/>
    <w:rsid w:val="008D626D"/>
    <w:rsid w:val="008D6297"/>
    <w:rsid w:val="008D630D"/>
    <w:rsid w:val="008D662C"/>
    <w:rsid w:val="008D66ED"/>
    <w:rsid w:val="008D732D"/>
    <w:rsid w:val="008D74DE"/>
    <w:rsid w:val="008D78BF"/>
    <w:rsid w:val="008E00FF"/>
    <w:rsid w:val="008E0C66"/>
    <w:rsid w:val="008E1384"/>
    <w:rsid w:val="008E13E4"/>
    <w:rsid w:val="008E146D"/>
    <w:rsid w:val="008E150E"/>
    <w:rsid w:val="008E1E7D"/>
    <w:rsid w:val="008E2299"/>
    <w:rsid w:val="008E2A33"/>
    <w:rsid w:val="008E41AC"/>
    <w:rsid w:val="008E5395"/>
    <w:rsid w:val="008E54F3"/>
    <w:rsid w:val="008E5D1E"/>
    <w:rsid w:val="008E5E5B"/>
    <w:rsid w:val="008E61E4"/>
    <w:rsid w:val="008E641E"/>
    <w:rsid w:val="008E6A38"/>
    <w:rsid w:val="008E7F9D"/>
    <w:rsid w:val="008F0B3B"/>
    <w:rsid w:val="008F1344"/>
    <w:rsid w:val="008F15ED"/>
    <w:rsid w:val="008F3A88"/>
    <w:rsid w:val="008F4C6B"/>
    <w:rsid w:val="008F5A8B"/>
    <w:rsid w:val="008F715C"/>
    <w:rsid w:val="008F77CA"/>
    <w:rsid w:val="008F7BE2"/>
    <w:rsid w:val="009009D3"/>
    <w:rsid w:val="00900C88"/>
    <w:rsid w:val="00900F9B"/>
    <w:rsid w:val="00901FB0"/>
    <w:rsid w:val="00902C2C"/>
    <w:rsid w:val="00903260"/>
    <w:rsid w:val="00903316"/>
    <w:rsid w:val="009040BE"/>
    <w:rsid w:val="009040D5"/>
    <w:rsid w:val="009044B0"/>
    <w:rsid w:val="0090550B"/>
    <w:rsid w:val="0090754C"/>
    <w:rsid w:val="00907DB7"/>
    <w:rsid w:val="00910811"/>
    <w:rsid w:val="00911490"/>
    <w:rsid w:val="0091169A"/>
    <w:rsid w:val="00911F55"/>
    <w:rsid w:val="00912FD2"/>
    <w:rsid w:val="009133AA"/>
    <w:rsid w:val="00913E73"/>
    <w:rsid w:val="00914007"/>
    <w:rsid w:val="00914260"/>
    <w:rsid w:val="00914ADF"/>
    <w:rsid w:val="00914FE0"/>
    <w:rsid w:val="00915244"/>
    <w:rsid w:val="00915929"/>
    <w:rsid w:val="009164AC"/>
    <w:rsid w:val="0091703E"/>
    <w:rsid w:val="009200F5"/>
    <w:rsid w:val="0092010D"/>
    <w:rsid w:val="00920E20"/>
    <w:rsid w:val="00921706"/>
    <w:rsid w:val="00923AA0"/>
    <w:rsid w:val="00925061"/>
    <w:rsid w:val="0092608F"/>
    <w:rsid w:val="0092799A"/>
    <w:rsid w:val="00927E36"/>
    <w:rsid w:val="00927F14"/>
    <w:rsid w:val="0093100F"/>
    <w:rsid w:val="00931797"/>
    <w:rsid w:val="00931ECC"/>
    <w:rsid w:val="009326D2"/>
    <w:rsid w:val="00932B86"/>
    <w:rsid w:val="00932BE9"/>
    <w:rsid w:val="009331ED"/>
    <w:rsid w:val="0093598E"/>
    <w:rsid w:val="00935C72"/>
    <w:rsid w:val="00936345"/>
    <w:rsid w:val="00937749"/>
    <w:rsid w:val="009406A2"/>
    <w:rsid w:val="009412D9"/>
    <w:rsid w:val="009417AE"/>
    <w:rsid w:val="00942116"/>
    <w:rsid w:val="00942B10"/>
    <w:rsid w:val="009448F1"/>
    <w:rsid w:val="00944BD2"/>
    <w:rsid w:val="0094526E"/>
    <w:rsid w:val="00945D4A"/>
    <w:rsid w:val="00945DA6"/>
    <w:rsid w:val="00946089"/>
    <w:rsid w:val="00946117"/>
    <w:rsid w:val="009473E9"/>
    <w:rsid w:val="00950B5F"/>
    <w:rsid w:val="00951E52"/>
    <w:rsid w:val="00952747"/>
    <w:rsid w:val="00952BBC"/>
    <w:rsid w:val="00952E5A"/>
    <w:rsid w:val="009531A9"/>
    <w:rsid w:val="00953498"/>
    <w:rsid w:val="00953673"/>
    <w:rsid w:val="0095455E"/>
    <w:rsid w:val="00954F8D"/>
    <w:rsid w:val="0095542E"/>
    <w:rsid w:val="00955548"/>
    <w:rsid w:val="009565FD"/>
    <w:rsid w:val="009571C3"/>
    <w:rsid w:val="009571F7"/>
    <w:rsid w:val="00960129"/>
    <w:rsid w:val="009604DF"/>
    <w:rsid w:val="00960AB2"/>
    <w:rsid w:val="00960E14"/>
    <w:rsid w:val="00960E62"/>
    <w:rsid w:val="00961CC3"/>
    <w:rsid w:val="00961E21"/>
    <w:rsid w:val="00961EB4"/>
    <w:rsid w:val="00964CD2"/>
    <w:rsid w:val="00965453"/>
    <w:rsid w:val="00965578"/>
    <w:rsid w:val="00965FF7"/>
    <w:rsid w:val="00966BD4"/>
    <w:rsid w:val="00966D04"/>
    <w:rsid w:val="00967255"/>
    <w:rsid w:val="009704FD"/>
    <w:rsid w:val="0097120E"/>
    <w:rsid w:val="00971268"/>
    <w:rsid w:val="009715E1"/>
    <w:rsid w:val="00971633"/>
    <w:rsid w:val="00971851"/>
    <w:rsid w:val="00972102"/>
    <w:rsid w:val="00972A0A"/>
    <w:rsid w:val="009734D4"/>
    <w:rsid w:val="00973764"/>
    <w:rsid w:val="00973CB3"/>
    <w:rsid w:val="00973FB3"/>
    <w:rsid w:val="0097401E"/>
    <w:rsid w:val="00974106"/>
    <w:rsid w:val="00974507"/>
    <w:rsid w:val="00974763"/>
    <w:rsid w:val="00974863"/>
    <w:rsid w:val="00975F1D"/>
    <w:rsid w:val="00976685"/>
    <w:rsid w:val="00976ADE"/>
    <w:rsid w:val="00977155"/>
    <w:rsid w:val="009771F5"/>
    <w:rsid w:val="00977775"/>
    <w:rsid w:val="009777A4"/>
    <w:rsid w:val="009778D9"/>
    <w:rsid w:val="009817AE"/>
    <w:rsid w:val="0098257B"/>
    <w:rsid w:val="00982C19"/>
    <w:rsid w:val="009836E5"/>
    <w:rsid w:val="00984978"/>
    <w:rsid w:val="009863D4"/>
    <w:rsid w:val="00986ABA"/>
    <w:rsid w:val="00987C38"/>
    <w:rsid w:val="009907C0"/>
    <w:rsid w:val="00990A75"/>
    <w:rsid w:val="00990F7E"/>
    <w:rsid w:val="00991285"/>
    <w:rsid w:val="00991EE6"/>
    <w:rsid w:val="00992C0A"/>
    <w:rsid w:val="00993E57"/>
    <w:rsid w:val="00993F9C"/>
    <w:rsid w:val="009945C2"/>
    <w:rsid w:val="00994E51"/>
    <w:rsid w:val="0099582E"/>
    <w:rsid w:val="00995E8E"/>
    <w:rsid w:val="00996C55"/>
    <w:rsid w:val="00996D3E"/>
    <w:rsid w:val="00997CE5"/>
    <w:rsid w:val="00997D0E"/>
    <w:rsid w:val="009A0997"/>
    <w:rsid w:val="009A0C04"/>
    <w:rsid w:val="009A0E3B"/>
    <w:rsid w:val="009A147D"/>
    <w:rsid w:val="009A2B26"/>
    <w:rsid w:val="009A30E3"/>
    <w:rsid w:val="009A3ECA"/>
    <w:rsid w:val="009A412C"/>
    <w:rsid w:val="009A4601"/>
    <w:rsid w:val="009A4A8D"/>
    <w:rsid w:val="009A4C45"/>
    <w:rsid w:val="009A572D"/>
    <w:rsid w:val="009A62A6"/>
    <w:rsid w:val="009A6394"/>
    <w:rsid w:val="009A6416"/>
    <w:rsid w:val="009A6488"/>
    <w:rsid w:val="009A6C59"/>
    <w:rsid w:val="009A7218"/>
    <w:rsid w:val="009A75B0"/>
    <w:rsid w:val="009A78C8"/>
    <w:rsid w:val="009A7F68"/>
    <w:rsid w:val="009A7FD1"/>
    <w:rsid w:val="009B09FD"/>
    <w:rsid w:val="009B1901"/>
    <w:rsid w:val="009B1E10"/>
    <w:rsid w:val="009B1EF8"/>
    <w:rsid w:val="009B1F4E"/>
    <w:rsid w:val="009B409F"/>
    <w:rsid w:val="009B469A"/>
    <w:rsid w:val="009B5D50"/>
    <w:rsid w:val="009B6154"/>
    <w:rsid w:val="009B66C8"/>
    <w:rsid w:val="009C030C"/>
    <w:rsid w:val="009C1AF8"/>
    <w:rsid w:val="009C1F55"/>
    <w:rsid w:val="009C21C0"/>
    <w:rsid w:val="009C2289"/>
    <w:rsid w:val="009C3154"/>
    <w:rsid w:val="009C392F"/>
    <w:rsid w:val="009C4A0A"/>
    <w:rsid w:val="009C4A32"/>
    <w:rsid w:val="009C6771"/>
    <w:rsid w:val="009C6E23"/>
    <w:rsid w:val="009C74B5"/>
    <w:rsid w:val="009C75F8"/>
    <w:rsid w:val="009C795B"/>
    <w:rsid w:val="009C7A54"/>
    <w:rsid w:val="009C7CD7"/>
    <w:rsid w:val="009D16F4"/>
    <w:rsid w:val="009D1AF2"/>
    <w:rsid w:val="009D1EF2"/>
    <w:rsid w:val="009D3CA6"/>
    <w:rsid w:val="009D4170"/>
    <w:rsid w:val="009D492A"/>
    <w:rsid w:val="009D5359"/>
    <w:rsid w:val="009D55F8"/>
    <w:rsid w:val="009D569A"/>
    <w:rsid w:val="009D62C6"/>
    <w:rsid w:val="009D6411"/>
    <w:rsid w:val="009D701A"/>
    <w:rsid w:val="009D74CE"/>
    <w:rsid w:val="009E427F"/>
    <w:rsid w:val="009E442A"/>
    <w:rsid w:val="009E454A"/>
    <w:rsid w:val="009E643A"/>
    <w:rsid w:val="009E71F6"/>
    <w:rsid w:val="009F106C"/>
    <w:rsid w:val="009F12D2"/>
    <w:rsid w:val="009F1310"/>
    <w:rsid w:val="009F145F"/>
    <w:rsid w:val="009F1789"/>
    <w:rsid w:val="009F1B09"/>
    <w:rsid w:val="009F26D0"/>
    <w:rsid w:val="009F2B40"/>
    <w:rsid w:val="009F4C36"/>
    <w:rsid w:val="009F54F6"/>
    <w:rsid w:val="009F566A"/>
    <w:rsid w:val="009F5C38"/>
    <w:rsid w:val="009F5C7A"/>
    <w:rsid w:val="009F7433"/>
    <w:rsid w:val="009F74B3"/>
    <w:rsid w:val="009F7834"/>
    <w:rsid w:val="009F7AE0"/>
    <w:rsid w:val="009F7E46"/>
    <w:rsid w:val="00A00089"/>
    <w:rsid w:val="00A00421"/>
    <w:rsid w:val="00A00F92"/>
    <w:rsid w:val="00A010F3"/>
    <w:rsid w:val="00A02160"/>
    <w:rsid w:val="00A02CD6"/>
    <w:rsid w:val="00A03B66"/>
    <w:rsid w:val="00A04170"/>
    <w:rsid w:val="00A04281"/>
    <w:rsid w:val="00A042CD"/>
    <w:rsid w:val="00A043C8"/>
    <w:rsid w:val="00A04BD3"/>
    <w:rsid w:val="00A061FB"/>
    <w:rsid w:val="00A07306"/>
    <w:rsid w:val="00A07AB1"/>
    <w:rsid w:val="00A07C74"/>
    <w:rsid w:val="00A10846"/>
    <w:rsid w:val="00A108D2"/>
    <w:rsid w:val="00A11644"/>
    <w:rsid w:val="00A11FD8"/>
    <w:rsid w:val="00A121CB"/>
    <w:rsid w:val="00A123DD"/>
    <w:rsid w:val="00A14875"/>
    <w:rsid w:val="00A158C3"/>
    <w:rsid w:val="00A15AE0"/>
    <w:rsid w:val="00A169FF"/>
    <w:rsid w:val="00A16D5B"/>
    <w:rsid w:val="00A17CE6"/>
    <w:rsid w:val="00A17FE1"/>
    <w:rsid w:val="00A20F29"/>
    <w:rsid w:val="00A2212C"/>
    <w:rsid w:val="00A22E5B"/>
    <w:rsid w:val="00A23C6E"/>
    <w:rsid w:val="00A240A0"/>
    <w:rsid w:val="00A24147"/>
    <w:rsid w:val="00A24AB9"/>
    <w:rsid w:val="00A2563C"/>
    <w:rsid w:val="00A256F6"/>
    <w:rsid w:val="00A258E3"/>
    <w:rsid w:val="00A25F8E"/>
    <w:rsid w:val="00A26446"/>
    <w:rsid w:val="00A27BEA"/>
    <w:rsid w:val="00A27D56"/>
    <w:rsid w:val="00A313F8"/>
    <w:rsid w:val="00A31401"/>
    <w:rsid w:val="00A3167E"/>
    <w:rsid w:val="00A31818"/>
    <w:rsid w:val="00A31ECB"/>
    <w:rsid w:val="00A320C5"/>
    <w:rsid w:val="00A329A8"/>
    <w:rsid w:val="00A343FD"/>
    <w:rsid w:val="00A34E15"/>
    <w:rsid w:val="00A366C6"/>
    <w:rsid w:val="00A37625"/>
    <w:rsid w:val="00A4003C"/>
    <w:rsid w:val="00A40138"/>
    <w:rsid w:val="00A40208"/>
    <w:rsid w:val="00A40D58"/>
    <w:rsid w:val="00A4156A"/>
    <w:rsid w:val="00A43EBF"/>
    <w:rsid w:val="00A44831"/>
    <w:rsid w:val="00A44F91"/>
    <w:rsid w:val="00A450FA"/>
    <w:rsid w:val="00A46A2E"/>
    <w:rsid w:val="00A46D33"/>
    <w:rsid w:val="00A47260"/>
    <w:rsid w:val="00A5012D"/>
    <w:rsid w:val="00A51251"/>
    <w:rsid w:val="00A51786"/>
    <w:rsid w:val="00A51F4F"/>
    <w:rsid w:val="00A5263B"/>
    <w:rsid w:val="00A526BD"/>
    <w:rsid w:val="00A528C6"/>
    <w:rsid w:val="00A52D0B"/>
    <w:rsid w:val="00A53501"/>
    <w:rsid w:val="00A53F02"/>
    <w:rsid w:val="00A5415B"/>
    <w:rsid w:val="00A54711"/>
    <w:rsid w:val="00A55838"/>
    <w:rsid w:val="00A55B45"/>
    <w:rsid w:val="00A56380"/>
    <w:rsid w:val="00A5672B"/>
    <w:rsid w:val="00A57046"/>
    <w:rsid w:val="00A571CE"/>
    <w:rsid w:val="00A57299"/>
    <w:rsid w:val="00A573AA"/>
    <w:rsid w:val="00A57830"/>
    <w:rsid w:val="00A57B97"/>
    <w:rsid w:val="00A60E12"/>
    <w:rsid w:val="00A6182F"/>
    <w:rsid w:val="00A628FA"/>
    <w:rsid w:val="00A62954"/>
    <w:rsid w:val="00A62AC4"/>
    <w:rsid w:val="00A645F9"/>
    <w:rsid w:val="00A64D8B"/>
    <w:rsid w:val="00A64DBD"/>
    <w:rsid w:val="00A657C5"/>
    <w:rsid w:val="00A66138"/>
    <w:rsid w:val="00A67D7A"/>
    <w:rsid w:val="00A70777"/>
    <w:rsid w:val="00A70C0F"/>
    <w:rsid w:val="00A7151E"/>
    <w:rsid w:val="00A71920"/>
    <w:rsid w:val="00A735FF"/>
    <w:rsid w:val="00A74421"/>
    <w:rsid w:val="00A74607"/>
    <w:rsid w:val="00A74D51"/>
    <w:rsid w:val="00A7614F"/>
    <w:rsid w:val="00A763A1"/>
    <w:rsid w:val="00A76F99"/>
    <w:rsid w:val="00A773DA"/>
    <w:rsid w:val="00A775E0"/>
    <w:rsid w:val="00A8096C"/>
    <w:rsid w:val="00A833BB"/>
    <w:rsid w:val="00A836F5"/>
    <w:rsid w:val="00A84245"/>
    <w:rsid w:val="00A8457D"/>
    <w:rsid w:val="00A84C18"/>
    <w:rsid w:val="00A84EE2"/>
    <w:rsid w:val="00A84FF2"/>
    <w:rsid w:val="00A852F2"/>
    <w:rsid w:val="00A85B50"/>
    <w:rsid w:val="00A85F25"/>
    <w:rsid w:val="00A86058"/>
    <w:rsid w:val="00A867D4"/>
    <w:rsid w:val="00A871EC"/>
    <w:rsid w:val="00A875C6"/>
    <w:rsid w:val="00A905CD"/>
    <w:rsid w:val="00A90AD2"/>
    <w:rsid w:val="00A91C7E"/>
    <w:rsid w:val="00A92094"/>
    <w:rsid w:val="00A9240E"/>
    <w:rsid w:val="00A932A6"/>
    <w:rsid w:val="00A93A92"/>
    <w:rsid w:val="00A94AB9"/>
    <w:rsid w:val="00A953B7"/>
    <w:rsid w:val="00A953EE"/>
    <w:rsid w:val="00A95D0E"/>
    <w:rsid w:val="00A9686C"/>
    <w:rsid w:val="00AA06E4"/>
    <w:rsid w:val="00AA1114"/>
    <w:rsid w:val="00AA2347"/>
    <w:rsid w:val="00AA2757"/>
    <w:rsid w:val="00AA3020"/>
    <w:rsid w:val="00AA3193"/>
    <w:rsid w:val="00AA4D1F"/>
    <w:rsid w:val="00AA6B1D"/>
    <w:rsid w:val="00AB1A32"/>
    <w:rsid w:val="00AB265E"/>
    <w:rsid w:val="00AB2A69"/>
    <w:rsid w:val="00AB2F45"/>
    <w:rsid w:val="00AB3632"/>
    <w:rsid w:val="00AB3765"/>
    <w:rsid w:val="00AB3B23"/>
    <w:rsid w:val="00AB55F2"/>
    <w:rsid w:val="00AB614B"/>
    <w:rsid w:val="00AB6592"/>
    <w:rsid w:val="00AB7045"/>
    <w:rsid w:val="00AB7F0A"/>
    <w:rsid w:val="00AB7FD4"/>
    <w:rsid w:val="00AC0C55"/>
    <w:rsid w:val="00AC1484"/>
    <w:rsid w:val="00AC31DF"/>
    <w:rsid w:val="00AC342F"/>
    <w:rsid w:val="00AC3BFD"/>
    <w:rsid w:val="00AC42B9"/>
    <w:rsid w:val="00AC48D3"/>
    <w:rsid w:val="00AC568A"/>
    <w:rsid w:val="00AC6591"/>
    <w:rsid w:val="00AD052D"/>
    <w:rsid w:val="00AD098B"/>
    <w:rsid w:val="00AD0AAA"/>
    <w:rsid w:val="00AD1126"/>
    <w:rsid w:val="00AD17FB"/>
    <w:rsid w:val="00AD24AB"/>
    <w:rsid w:val="00AD2D93"/>
    <w:rsid w:val="00AD3129"/>
    <w:rsid w:val="00AD312F"/>
    <w:rsid w:val="00AD5549"/>
    <w:rsid w:val="00AD5C3C"/>
    <w:rsid w:val="00AD6CCA"/>
    <w:rsid w:val="00AD7605"/>
    <w:rsid w:val="00AE0469"/>
    <w:rsid w:val="00AE0B5E"/>
    <w:rsid w:val="00AE148E"/>
    <w:rsid w:val="00AE4277"/>
    <w:rsid w:val="00AE42D4"/>
    <w:rsid w:val="00AE5796"/>
    <w:rsid w:val="00AE580C"/>
    <w:rsid w:val="00AE5C49"/>
    <w:rsid w:val="00AE645F"/>
    <w:rsid w:val="00AE6D83"/>
    <w:rsid w:val="00AE7821"/>
    <w:rsid w:val="00AE7858"/>
    <w:rsid w:val="00AE7F12"/>
    <w:rsid w:val="00AF0B09"/>
    <w:rsid w:val="00AF185D"/>
    <w:rsid w:val="00AF20DC"/>
    <w:rsid w:val="00AF2D3D"/>
    <w:rsid w:val="00AF30F4"/>
    <w:rsid w:val="00AF3617"/>
    <w:rsid w:val="00AF37F1"/>
    <w:rsid w:val="00AF3A65"/>
    <w:rsid w:val="00AF3FBA"/>
    <w:rsid w:val="00AF5063"/>
    <w:rsid w:val="00AF5ED4"/>
    <w:rsid w:val="00AF6557"/>
    <w:rsid w:val="00AF6C3F"/>
    <w:rsid w:val="00AF6D12"/>
    <w:rsid w:val="00AF6E14"/>
    <w:rsid w:val="00AF6FBB"/>
    <w:rsid w:val="00AF718B"/>
    <w:rsid w:val="00AF7A26"/>
    <w:rsid w:val="00AF7BC5"/>
    <w:rsid w:val="00AF7D7E"/>
    <w:rsid w:val="00B000E1"/>
    <w:rsid w:val="00B012CA"/>
    <w:rsid w:val="00B018E1"/>
    <w:rsid w:val="00B01B47"/>
    <w:rsid w:val="00B01CFA"/>
    <w:rsid w:val="00B02109"/>
    <w:rsid w:val="00B026BA"/>
    <w:rsid w:val="00B0362B"/>
    <w:rsid w:val="00B03699"/>
    <w:rsid w:val="00B03840"/>
    <w:rsid w:val="00B039FC"/>
    <w:rsid w:val="00B03B39"/>
    <w:rsid w:val="00B03D67"/>
    <w:rsid w:val="00B03FD3"/>
    <w:rsid w:val="00B04FA6"/>
    <w:rsid w:val="00B062F1"/>
    <w:rsid w:val="00B075E4"/>
    <w:rsid w:val="00B11B72"/>
    <w:rsid w:val="00B13F76"/>
    <w:rsid w:val="00B14045"/>
    <w:rsid w:val="00B14EAE"/>
    <w:rsid w:val="00B14FD5"/>
    <w:rsid w:val="00B16680"/>
    <w:rsid w:val="00B16714"/>
    <w:rsid w:val="00B16979"/>
    <w:rsid w:val="00B21139"/>
    <w:rsid w:val="00B21BBB"/>
    <w:rsid w:val="00B21CAC"/>
    <w:rsid w:val="00B228A2"/>
    <w:rsid w:val="00B22A80"/>
    <w:rsid w:val="00B22A95"/>
    <w:rsid w:val="00B22BAC"/>
    <w:rsid w:val="00B22D25"/>
    <w:rsid w:val="00B2319F"/>
    <w:rsid w:val="00B2407F"/>
    <w:rsid w:val="00B243AC"/>
    <w:rsid w:val="00B243C2"/>
    <w:rsid w:val="00B24831"/>
    <w:rsid w:val="00B24B92"/>
    <w:rsid w:val="00B24D6A"/>
    <w:rsid w:val="00B24FCA"/>
    <w:rsid w:val="00B2522B"/>
    <w:rsid w:val="00B25511"/>
    <w:rsid w:val="00B25918"/>
    <w:rsid w:val="00B26260"/>
    <w:rsid w:val="00B26D37"/>
    <w:rsid w:val="00B26E4F"/>
    <w:rsid w:val="00B27835"/>
    <w:rsid w:val="00B2795E"/>
    <w:rsid w:val="00B27CB2"/>
    <w:rsid w:val="00B318A7"/>
    <w:rsid w:val="00B31BC5"/>
    <w:rsid w:val="00B326E7"/>
    <w:rsid w:val="00B33C18"/>
    <w:rsid w:val="00B34312"/>
    <w:rsid w:val="00B35C42"/>
    <w:rsid w:val="00B3602D"/>
    <w:rsid w:val="00B367CE"/>
    <w:rsid w:val="00B369DB"/>
    <w:rsid w:val="00B378F2"/>
    <w:rsid w:val="00B40E79"/>
    <w:rsid w:val="00B40F39"/>
    <w:rsid w:val="00B415F9"/>
    <w:rsid w:val="00B41C3B"/>
    <w:rsid w:val="00B4338C"/>
    <w:rsid w:val="00B438C1"/>
    <w:rsid w:val="00B43EA7"/>
    <w:rsid w:val="00B44653"/>
    <w:rsid w:val="00B44988"/>
    <w:rsid w:val="00B44D7F"/>
    <w:rsid w:val="00B45255"/>
    <w:rsid w:val="00B471A7"/>
    <w:rsid w:val="00B511E5"/>
    <w:rsid w:val="00B51848"/>
    <w:rsid w:val="00B54065"/>
    <w:rsid w:val="00B54AFA"/>
    <w:rsid w:val="00B55149"/>
    <w:rsid w:val="00B5534E"/>
    <w:rsid w:val="00B5623E"/>
    <w:rsid w:val="00B567B1"/>
    <w:rsid w:val="00B568F8"/>
    <w:rsid w:val="00B57F5B"/>
    <w:rsid w:val="00B57FC7"/>
    <w:rsid w:val="00B6006A"/>
    <w:rsid w:val="00B60178"/>
    <w:rsid w:val="00B6021C"/>
    <w:rsid w:val="00B60675"/>
    <w:rsid w:val="00B60F02"/>
    <w:rsid w:val="00B6136F"/>
    <w:rsid w:val="00B61BB2"/>
    <w:rsid w:val="00B61D2B"/>
    <w:rsid w:val="00B61F11"/>
    <w:rsid w:val="00B621AD"/>
    <w:rsid w:val="00B624B5"/>
    <w:rsid w:val="00B627A4"/>
    <w:rsid w:val="00B62A1F"/>
    <w:rsid w:val="00B6302E"/>
    <w:rsid w:val="00B6303D"/>
    <w:rsid w:val="00B63649"/>
    <w:rsid w:val="00B639AA"/>
    <w:rsid w:val="00B64640"/>
    <w:rsid w:val="00B64A13"/>
    <w:rsid w:val="00B650D1"/>
    <w:rsid w:val="00B65CED"/>
    <w:rsid w:val="00B66120"/>
    <w:rsid w:val="00B673B7"/>
    <w:rsid w:val="00B67B15"/>
    <w:rsid w:val="00B70CE6"/>
    <w:rsid w:val="00B71380"/>
    <w:rsid w:val="00B71575"/>
    <w:rsid w:val="00B71F7F"/>
    <w:rsid w:val="00B72272"/>
    <w:rsid w:val="00B72326"/>
    <w:rsid w:val="00B725D0"/>
    <w:rsid w:val="00B72B78"/>
    <w:rsid w:val="00B733E8"/>
    <w:rsid w:val="00B73EFA"/>
    <w:rsid w:val="00B73FA9"/>
    <w:rsid w:val="00B74320"/>
    <w:rsid w:val="00B7469B"/>
    <w:rsid w:val="00B74E7F"/>
    <w:rsid w:val="00B76967"/>
    <w:rsid w:val="00B773EE"/>
    <w:rsid w:val="00B77A82"/>
    <w:rsid w:val="00B77D19"/>
    <w:rsid w:val="00B802F7"/>
    <w:rsid w:val="00B8103E"/>
    <w:rsid w:val="00B81343"/>
    <w:rsid w:val="00B818DC"/>
    <w:rsid w:val="00B81971"/>
    <w:rsid w:val="00B82890"/>
    <w:rsid w:val="00B83058"/>
    <w:rsid w:val="00B8323A"/>
    <w:rsid w:val="00B847B5"/>
    <w:rsid w:val="00B8622A"/>
    <w:rsid w:val="00B86A60"/>
    <w:rsid w:val="00B90619"/>
    <w:rsid w:val="00B90F9E"/>
    <w:rsid w:val="00B9123F"/>
    <w:rsid w:val="00B912DA"/>
    <w:rsid w:val="00B917A6"/>
    <w:rsid w:val="00B9213C"/>
    <w:rsid w:val="00B92380"/>
    <w:rsid w:val="00B9295E"/>
    <w:rsid w:val="00B92AE8"/>
    <w:rsid w:val="00B9379B"/>
    <w:rsid w:val="00B93AFD"/>
    <w:rsid w:val="00B945CF"/>
    <w:rsid w:val="00B94F47"/>
    <w:rsid w:val="00B964F6"/>
    <w:rsid w:val="00B966AE"/>
    <w:rsid w:val="00B96B1A"/>
    <w:rsid w:val="00B971FB"/>
    <w:rsid w:val="00B97CF8"/>
    <w:rsid w:val="00BA0384"/>
    <w:rsid w:val="00BA163D"/>
    <w:rsid w:val="00BA39F7"/>
    <w:rsid w:val="00BA3A68"/>
    <w:rsid w:val="00BA455B"/>
    <w:rsid w:val="00BA462F"/>
    <w:rsid w:val="00BA50F8"/>
    <w:rsid w:val="00BB089B"/>
    <w:rsid w:val="00BB0BAE"/>
    <w:rsid w:val="00BB0C5B"/>
    <w:rsid w:val="00BB17EA"/>
    <w:rsid w:val="00BB1A7D"/>
    <w:rsid w:val="00BB1C43"/>
    <w:rsid w:val="00BB247C"/>
    <w:rsid w:val="00BB24C7"/>
    <w:rsid w:val="00BB2CEA"/>
    <w:rsid w:val="00BB34D5"/>
    <w:rsid w:val="00BB3F82"/>
    <w:rsid w:val="00BB43AF"/>
    <w:rsid w:val="00BB47AE"/>
    <w:rsid w:val="00BB4884"/>
    <w:rsid w:val="00BB5AF5"/>
    <w:rsid w:val="00BB5B45"/>
    <w:rsid w:val="00BB6130"/>
    <w:rsid w:val="00BB6F39"/>
    <w:rsid w:val="00BB7085"/>
    <w:rsid w:val="00BC0070"/>
    <w:rsid w:val="00BC070B"/>
    <w:rsid w:val="00BC0988"/>
    <w:rsid w:val="00BC0D67"/>
    <w:rsid w:val="00BC2385"/>
    <w:rsid w:val="00BC2C67"/>
    <w:rsid w:val="00BC4BFC"/>
    <w:rsid w:val="00BC5021"/>
    <w:rsid w:val="00BC5B41"/>
    <w:rsid w:val="00BC5B51"/>
    <w:rsid w:val="00BC5EBD"/>
    <w:rsid w:val="00BC66E3"/>
    <w:rsid w:val="00BC7039"/>
    <w:rsid w:val="00BC7052"/>
    <w:rsid w:val="00BD084C"/>
    <w:rsid w:val="00BD109A"/>
    <w:rsid w:val="00BD13DF"/>
    <w:rsid w:val="00BD16AB"/>
    <w:rsid w:val="00BD3026"/>
    <w:rsid w:val="00BD3FEF"/>
    <w:rsid w:val="00BD4151"/>
    <w:rsid w:val="00BD5E39"/>
    <w:rsid w:val="00BD6B1E"/>
    <w:rsid w:val="00BD7E93"/>
    <w:rsid w:val="00BE01DB"/>
    <w:rsid w:val="00BE11DB"/>
    <w:rsid w:val="00BE3261"/>
    <w:rsid w:val="00BE32A2"/>
    <w:rsid w:val="00BE37F1"/>
    <w:rsid w:val="00BE5AFA"/>
    <w:rsid w:val="00BE5E9D"/>
    <w:rsid w:val="00BE710F"/>
    <w:rsid w:val="00BE7653"/>
    <w:rsid w:val="00BF09EE"/>
    <w:rsid w:val="00BF0CDC"/>
    <w:rsid w:val="00BF0F9E"/>
    <w:rsid w:val="00BF15DB"/>
    <w:rsid w:val="00BF1F8A"/>
    <w:rsid w:val="00BF43E4"/>
    <w:rsid w:val="00BF44D1"/>
    <w:rsid w:val="00BF5183"/>
    <w:rsid w:val="00BF58C0"/>
    <w:rsid w:val="00BF65F8"/>
    <w:rsid w:val="00BF69FB"/>
    <w:rsid w:val="00BF6CED"/>
    <w:rsid w:val="00BF75D0"/>
    <w:rsid w:val="00BF7CEC"/>
    <w:rsid w:val="00C002D8"/>
    <w:rsid w:val="00C0226A"/>
    <w:rsid w:val="00C028F6"/>
    <w:rsid w:val="00C02FB4"/>
    <w:rsid w:val="00C03E84"/>
    <w:rsid w:val="00C04153"/>
    <w:rsid w:val="00C04D26"/>
    <w:rsid w:val="00C05534"/>
    <w:rsid w:val="00C05C38"/>
    <w:rsid w:val="00C071F0"/>
    <w:rsid w:val="00C0737F"/>
    <w:rsid w:val="00C0780B"/>
    <w:rsid w:val="00C0792F"/>
    <w:rsid w:val="00C120E5"/>
    <w:rsid w:val="00C12F44"/>
    <w:rsid w:val="00C14365"/>
    <w:rsid w:val="00C14E4B"/>
    <w:rsid w:val="00C16004"/>
    <w:rsid w:val="00C17019"/>
    <w:rsid w:val="00C17319"/>
    <w:rsid w:val="00C17B02"/>
    <w:rsid w:val="00C2005E"/>
    <w:rsid w:val="00C20464"/>
    <w:rsid w:val="00C207A8"/>
    <w:rsid w:val="00C207EB"/>
    <w:rsid w:val="00C2171E"/>
    <w:rsid w:val="00C21CA6"/>
    <w:rsid w:val="00C233CD"/>
    <w:rsid w:val="00C237E6"/>
    <w:rsid w:val="00C2446C"/>
    <w:rsid w:val="00C2464C"/>
    <w:rsid w:val="00C25611"/>
    <w:rsid w:val="00C26267"/>
    <w:rsid w:val="00C26C14"/>
    <w:rsid w:val="00C2761B"/>
    <w:rsid w:val="00C27B38"/>
    <w:rsid w:val="00C300ED"/>
    <w:rsid w:val="00C30214"/>
    <w:rsid w:val="00C305BF"/>
    <w:rsid w:val="00C30699"/>
    <w:rsid w:val="00C30A8F"/>
    <w:rsid w:val="00C31AC8"/>
    <w:rsid w:val="00C31B04"/>
    <w:rsid w:val="00C31F58"/>
    <w:rsid w:val="00C3232D"/>
    <w:rsid w:val="00C3311C"/>
    <w:rsid w:val="00C33780"/>
    <w:rsid w:val="00C33E3B"/>
    <w:rsid w:val="00C340B5"/>
    <w:rsid w:val="00C36350"/>
    <w:rsid w:val="00C366B6"/>
    <w:rsid w:val="00C36956"/>
    <w:rsid w:val="00C36EBA"/>
    <w:rsid w:val="00C36F5D"/>
    <w:rsid w:val="00C37954"/>
    <w:rsid w:val="00C40458"/>
    <w:rsid w:val="00C40887"/>
    <w:rsid w:val="00C40E0D"/>
    <w:rsid w:val="00C41C6A"/>
    <w:rsid w:val="00C4220E"/>
    <w:rsid w:val="00C43D2C"/>
    <w:rsid w:val="00C4538A"/>
    <w:rsid w:val="00C45D43"/>
    <w:rsid w:val="00C464B0"/>
    <w:rsid w:val="00C47A41"/>
    <w:rsid w:val="00C50C7B"/>
    <w:rsid w:val="00C50FCD"/>
    <w:rsid w:val="00C52518"/>
    <w:rsid w:val="00C525C0"/>
    <w:rsid w:val="00C5275F"/>
    <w:rsid w:val="00C53345"/>
    <w:rsid w:val="00C539C2"/>
    <w:rsid w:val="00C53F36"/>
    <w:rsid w:val="00C54264"/>
    <w:rsid w:val="00C54C44"/>
    <w:rsid w:val="00C55273"/>
    <w:rsid w:val="00C55348"/>
    <w:rsid w:val="00C553DE"/>
    <w:rsid w:val="00C56065"/>
    <w:rsid w:val="00C56CF8"/>
    <w:rsid w:val="00C57D5A"/>
    <w:rsid w:val="00C6222B"/>
    <w:rsid w:val="00C624C9"/>
    <w:rsid w:val="00C62B4E"/>
    <w:rsid w:val="00C6312D"/>
    <w:rsid w:val="00C64B6A"/>
    <w:rsid w:val="00C65505"/>
    <w:rsid w:val="00C65966"/>
    <w:rsid w:val="00C65DB4"/>
    <w:rsid w:val="00C66013"/>
    <w:rsid w:val="00C66170"/>
    <w:rsid w:val="00C664EA"/>
    <w:rsid w:val="00C66790"/>
    <w:rsid w:val="00C668E1"/>
    <w:rsid w:val="00C66FE9"/>
    <w:rsid w:val="00C679B8"/>
    <w:rsid w:val="00C67F01"/>
    <w:rsid w:val="00C702F6"/>
    <w:rsid w:val="00C70D3E"/>
    <w:rsid w:val="00C7115E"/>
    <w:rsid w:val="00C7227B"/>
    <w:rsid w:val="00C724DA"/>
    <w:rsid w:val="00C733E8"/>
    <w:rsid w:val="00C73BB9"/>
    <w:rsid w:val="00C745DE"/>
    <w:rsid w:val="00C7464C"/>
    <w:rsid w:val="00C74671"/>
    <w:rsid w:val="00C7471B"/>
    <w:rsid w:val="00C74A16"/>
    <w:rsid w:val="00C75522"/>
    <w:rsid w:val="00C758BE"/>
    <w:rsid w:val="00C75CAF"/>
    <w:rsid w:val="00C77CCB"/>
    <w:rsid w:val="00C80B41"/>
    <w:rsid w:val="00C813FE"/>
    <w:rsid w:val="00C81FC9"/>
    <w:rsid w:val="00C8235F"/>
    <w:rsid w:val="00C823F7"/>
    <w:rsid w:val="00C82EEE"/>
    <w:rsid w:val="00C83367"/>
    <w:rsid w:val="00C841B0"/>
    <w:rsid w:val="00C84445"/>
    <w:rsid w:val="00C8564D"/>
    <w:rsid w:val="00C857CD"/>
    <w:rsid w:val="00C86BD2"/>
    <w:rsid w:val="00C8790F"/>
    <w:rsid w:val="00C8795C"/>
    <w:rsid w:val="00C91939"/>
    <w:rsid w:val="00C91BE5"/>
    <w:rsid w:val="00C92EB5"/>
    <w:rsid w:val="00C92F11"/>
    <w:rsid w:val="00C94072"/>
    <w:rsid w:val="00C9407B"/>
    <w:rsid w:val="00C94367"/>
    <w:rsid w:val="00C94A63"/>
    <w:rsid w:val="00C94E9D"/>
    <w:rsid w:val="00C94ED2"/>
    <w:rsid w:val="00C95890"/>
    <w:rsid w:val="00C95960"/>
    <w:rsid w:val="00C95AD7"/>
    <w:rsid w:val="00C96381"/>
    <w:rsid w:val="00C96D01"/>
    <w:rsid w:val="00C9737B"/>
    <w:rsid w:val="00C97893"/>
    <w:rsid w:val="00C97C8D"/>
    <w:rsid w:val="00C97D5D"/>
    <w:rsid w:val="00CA02B4"/>
    <w:rsid w:val="00CA11B6"/>
    <w:rsid w:val="00CA204D"/>
    <w:rsid w:val="00CA24F9"/>
    <w:rsid w:val="00CA31B1"/>
    <w:rsid w:val="00CA48D6"/>
    <w:rsid w:val="00CA49E3"/>
    <w:rsid w:val="00CA4F7B"/>
    <w:rsid w:val="00CA5083"/>
    <w:rsid w:val="00CA55B6"/>
    <w:rsid w:val="00CA5D3F"/>
    <w:rsid w:val="00CA7F27"/>
    <w:rsid w:val="00CB0199"/>
    <w:rsid w:val="00CB37AE"/>
    <w:rsid w:val="00CB47C4"/>
    <w:rsid w:val="00CB4826"/>
    <w:rsid w:val="00CB5070"/>
    <w:rsid w:val="00CB5D1B"/>
    <w:rsid w:val="00CB6FAD"/>
    <w:rsid w:val="00CB7A79"/>
    <w:rsid w:val="00CB7ADE"/>
    <w:rsid w:val="00CB7CF1"/>
    <w:rsid w:val="00CC00DF"/>
    <w:rsid w:val="00CC00E9"/>
    <w:rsid w:val="00CC0EF9"/>
    <w:rsid w:val="00CC160B"/>
    <w:rsid w:val="00CC2438"/>
    <w:rsid w:val="00CC27FB"/>
    <w:rsid w:val="00CC2DA2"/>
    <w:rsid w:val="00CC2FE2"/>
    <w:rsid w:val="00CC40C8"/>
    <w:rsid w:val="00CC48E9"/>
    <w:rsid w:val="00CC6238"/>
    <w:rsid w:val="00CC688F"/>
    <w:rsid w:val="00CC68E2"/>
    <w:rsid w:val="00CC7C82"/>
    <w:rsid w:val="00CD06F5"/>
    <w:rsid w:val="00CD19E5"/>
    <w:rsid w:val="00CD23C9"/>
    <w:rsid w:val="00CD23D8"/>
    <w:rsid w:val="00CD2751"/>
    <w:rsid w:val="00CD2925"/>
    <w:rsid w:val="00CD299C"/>
    <w:rsid w:val="00CD31FB"/>
    <w:rsid w:val="00CD36A5"/>
    <w:rsid w:val="00CD3B90"/>
    <w:rsid w:val="00CD3CB5"/>
    <w:rsid w:val="00CD444D"/>
    <w:rsid w:val="00CD6367"/>
    <w:rsid w:val="00CD67CC"/>
    <w:rsid w:val="00CD694F"/>
    <w:rsid w:val="00CD6DFA"/>
    <w:rsid w:val="00CD75F3"/>
    <w:rsid w:val="00CE0DE4"/>
    <w:rsid w:val="00CE14DE"/>
    <w:rsid w:val="00CE156F"/>
    <w:rsid w:val="00CE19DE"/>
    <w:rsid w:val="00CE2757"/>
    <w:rsid w:val="00CE27F9"/>
    <w:rsid w:val="00CE2BF6"/>
    <w:rsid w:val="00CE2DEB"/>
    <w:rsid w:val="00CE3085"/>
    <w:rsid w:val="00CE32B1"/>
    <w:rsid w:val="00CE4EFB"/>
    <w:rsid w:val="00CE698B"/>
    <w:rsid w:val="00CE6B27"/>
    <w:rsid w:val="00CE7093"/>
    <w:rsid w:val="00CE736C"/>
    <w:rsid w:val="00CE77A8"/>
    <w:rsid w:val="00CE78FB"/>
    <w:rsid w:val="00CF00B5"/>
    <w:rsid w:val="00CF0F21"/>
    <w:rsid w:val="00CF135E"/>
    <w:rsid w:val="00CF1CB0"/>
    <w:rsid w:val="00CF21E3"/>
    <w:rsid w:val="00CF2810"/>
    <w:rsid w:val="00CF2AAE"/>
    <w:rsid w:val="00CF321F"/>
    <w:rsid w:val="00CF3619"/>
    <w:rsid w:val="00CF36AE"/>
    <w:rsid w:val="00CF3703"/>
    <w:rsid w:val="00CF3750"/>
    <w:rsid w:val="00CF48DE"/>
    <w:rsid w:val="00CF5FB0"/>
    <w:rsid w:val="00CF66F8"/>
    <w:rsid w:val="00CF725A"/>
    <w:rsid w:val="00CF78D2"/>
    <w:rsid w:val="00D0000A"/>
    <w:rsid w:val="00D0132A"/>
    <w:rsid w:val="00D01C04"/>
    <w:rsid w:val="00D01DA2"/>
    <w:rsid w:val="00D01E35"/>
    <w:rsid w:val="00D03210"/>
    <w:rsid w:val="00D032BF"/>
    <w:rsid w:val="00D033C5"/>
    <w:rsid w:val="00D03EE8"/>
    <w:rsid w:val="00D0591E"/>
    <w:rsid w:val="00D059BE"/>
    <w:rsid w:val="00D05AD0"/>
    <w:rsid w:val="00D05EE0"/>
    <w:rsid w:val="00D06701"/>
    <w:rsid w:val="00D0671C"/>
    <w:rsid w:val="00D06B45"/>
    <w:rsid w:val="00D06DC2"/>
    <w:rsid w:val="00D070D4"/>
    <w:rsid w:val="00D07E91"/>
    <w:rsid w:val="00D12597"/>
    <w:rsid w:val="00D12F81"/>
    <w:rsid w:val="00D13201"/>
    <w:rsid w:val="00D15ABC"/>
    <w:rsid w:val="00D165E2"/>
    <w:rsid w:val="00D16E82"/>
    <w:rsid w:val="00D170A3"/>
    <w:rsid w:val="00D17B4B"/>
    <w:rsid w:val="00D2017E"/>
    <w:rsid w:val="00D20704"/>
    <w:rsid w:val="00D21BE4"/>
    <w:rsid w:val="00D22715"/>
    <w:rsid w:val="00D22A37"/>
    <w:rsid w:val="00D24927"/>
    <w:rsid w:val="00D24EDC"/>
    <w:rsid w:val="00D25722"/>
    <w:rsid w:val="00D2627B"/>
    <w:rsid w:val="00D263B0"/>
    <w:rsid w:val="00D26756"/>
    <w:rsid w:val="00D275BB"/>
    <w:rsid w:val="00D27630"/>
    <w:rsid w:val="00D308FF"/>
    <w:rsid w:val="00D31189"/>
    <w:rsid w:val="00D31BF6"/>
    <w:rsid w:val="00D32535"/>
    <w:rsid w:val="00D33127"/>
    <w:rsid w:val="00D331EF"/>
    <w:rsid w:val="00D334F7"/>
    <w:rsid w:val="00D3380B"/>
    <w:rsid w:val="00D34236"/>
    <w:rsid w:val="00D353E0"/>
    <w:rsid w:val="00D35985"/>
    <w:rsid w:val="00D36283"/>
    <w:rsid w:val="00D3633C"/>
    <w:rsid w:val="00D36759"/>
    <w:rsid w:val="00D36BE7"/>
    <w:rsid w:val="00D37278"/>
    <w:rsid w:val="00D37298"/>
    <w:rsid w:val="00D37757"/>
    <w:rsid w:val="00D40122"/>
    <w:rsid w:val="00D40A40"/>
    <w:rsid w:val="00D41543"/>
    <w:rsid w:val="00D415D4"/>
    <w:rsid w:val="00D42990"/>
    <w:rsid w:val="00D43ACF"/>
    <w:rsid w:val="00D43D35"/>
    <w:rsid w:val="00D44594"/>
    <w:rsid w:val="00D45803"/>
    <w:rsid w:val="00D45BED"/>
    <w:rsid w:val="00D45E59"/>
    <w:rsid w:val="00D47F99"/>
    <w:rsid w:val="00D5001C"/>
    <w:rsid w:val="00D50426"/>
    <w:rsid w:val="00D51002"/>
    <w:rsid w:val="00D514B9"/>
    <w:rsid w:val="00D52170"/>
    <w:rsid w:val="00D531D2"/>
    <w:rsid w:val="00D53EAF"/>
    <w:rsid w:val="00D53F4B"/>
    <w:rsid w:val="00D543EA"/>
    <w:rsid w:val="00D546A1"/>
    <w:rsid w:val="00D54E98"/>
    <w:rsid w:val="00D5598F"/>
    <w:rsid w:val="00D5675B"/>
    <w:rsid w:val="00D56C11"/>
    <w:rsid w:val="00D57932"/>
    <w:rsid w:val="00D57996"/>
    <w:rsid w:val="00D57D63"/>
    <w:rsid w:val="00D60183"/>
    <w:rsid w:val="00D60586"/>
    <w:rsid w:val="00D61062"/>
    <w:rsid w:val="00D61BD0"/>
    <w:rsid w:val="00D6246B"/>
    <w:rsid w:val="00D626FC"/>
    <w:rsid w:val="00D637D3"/>
    <w:rsid w:val="00D64872"/>
    <w:rsid w:val="00D64B8D"/>
    <w:rsid w:val="00D64C1F"/>
    <w:rsid w:val="00D65C71"/>
    <w:rsid w:val="00D67530"/>
    <w:rsid w:val="00D675CC"/>
    <w:rsid w:val="00D67BB3"/>
    <w:rsid w:val="00D7050F"/>
    <w:rsid w:val="00D706AB"/>
    <w:rsid w:val="00D70B75"/>
    <w:rsid w:val="00D7186F"/>
    <w:rsid w:val="00D71F73"/>
    <w:rsid w:val="00D72CC3"/>
    <w:rsid w:val="00D72D21"/>
    <w:rsid w:val="00D72F06"/>
    <w:rsid w:val="00D73276"/>
    <w:rsid w:val="00D74B08"/>
    <w:rsid w:val="00D75802"/>
    <w:rsid w:val="00D76797"/>
    <w:rsid w:val="00D76A1D"/>
    <w:rsid w:val="00D7747A"/>
    <w:rsid w:val="00D80235"/>
    <w:rsid w:val="00D81C12"/>
    <w:rsid w:val="00D81E3E"/>
    <w:rsid w:val="00D821F3"/>
    <w:rsid w:val="00D82A74"/>
    <w:rsid w:val="00D83017"/>
    <w:rsid w:val="00D834B9"/>
    <w:rsid w:val="00D83AEE"/>
    <w:rsid w:val="00D8407A"/>
    <w:rsid w:val="00D84C7D"/>
    <w:rsid w:val="00D850B1"/>
    <w:rsid w:val="00D853C7"/>
    <w:rsid w:val="00D865A8"/>
    <w:rsid w:val="00D86D7B"/>
    <w:rsid w:val="00D87F29"/>
    <w:rsid w:val="00D90FFF"/>
    <w:rsid w:val="00D91B11"/>
    <w:rsid w:val="00D927D7"/>
    <w:rsid w:val="00D93A64"/>
    <w:rsid w:val="00D93B61"/>
    <w:rsid w:val="00D93D56"/>
    <w:rsid w:val="00D93D5B"/>
    <w:rsid w:val="00D94351"/>
    <w:rsid w:val="00D95108"/>
    <w:rsid w:val="00D96134"/>
    <w:rsid w:val="00D965A5"/>
    <w:rsid w:val="00D969FF"/>
    <w:rsid w:val="00D97416"/>
    <w:rsid w:val="00D974C0"/>
    <w:rsid w:val="00D9787C"/>
    <w:rsid w:val="00D97A2E"/>
    <w:rsid w:val="00D97F99"/>
    <w:rsid w:val="00DA036E"/>
    <w:rsid w:val="00DA10E9"/>
    <w:rsid w:val="00DA2A6A"/>
    <w:rsid w:val="00DA40AD"/>
    <w:rsid w:val="00DA4733"/>
    <w:rsid w:val="00DA4C54"/>
    <w:rsid w:val="00DA6508"/>
    <w:rsid w:val="00DA6A81"/>
    <w:rsid w:val="00DA7220"/>
    <w:rsid w:val="00DB2CA8"/>
    <w:rsid w:val="00DB30D7"/>
    <w:rsid w:val="00DB4611"/>
    <w:rsid w:val="00DB5D20"/>
    <w:rsid w:val="00DB661E"/>
    <w:rsid w:val="00DB6668"/>
    <w:rsid w:val="00DB683C"/>
    <w:rsid w:val="00DB698B"/>
    <w:rsid w:val="00DB7590"/>
    <w:rsid w:val="00DB7F3B"/>
    <w:rsid w:val="00DC016C"/>
    <w:rsid w:val="00DC07C6"/>
    <w:rsid w:val="00DC0A01"/>
    <w:rsid w:val="00DC16C9"/>
    <w:rsid w:val="00DC203E"/>
    <w:rsid w:val="00DC21A3"/>
    <w:rsid w:val="00DC21DB"/>
    <w:rsid w:val="00DC3765"/>
    <w:rsid w:val="00DC3AB2"/>
    <w:rsid w:val="00DC3D06"/>
    <w:rsid w:val="00DC3F38"/>
    <w:rsid w:val="00DC45C0"/>
    <w:rsid w:val="00DC6449"/>
    <w:rsid w:val="00DC6E8F"/>
    <w:rsid w:val="00DC727F"/>
    <w:rsid w:val="00DC7B30"/>
    <w:rsid w:val="00DC7E20"/>
    <w:rsid w:val="00DD0D72"/>
    <w:rsid w:val="00DD18DE"/>
    <w:rsid w:val="00DD1BDF"/>
    <w:rsid w:val="00DD243A"/>
    <w:rsid w:val="00DD2A02"/>
    <w:rsid w:val="00DD2D0E"/>
    <w:rsid w:val="00DD452D"/>
    <w:rsid w:val="00DD486D"/>
    <w:rsid w:val="00DD5053"/>
    <w:rsid w:val="00DD51BE"/>
    <w:rsid w:val="00DD53A9"/>
    <w:rsid w:val="00DD564D"/>
    <w:rsid w:val="00DD5DFE"/>
    <w:rsid w:val="00DD66CB"/>
    <w:rsid w:val="00DD7CAA"/>
    <w:rsid w:val="00DE11A8"/>
    <w:rsid w:val="00DE1236"/>
    <w:rsid w:val="00DE1AC3"/>
    <w:rsid w:val="00DE33EC"/>
    <w:rsid w:val="00DE3656"/>
    <w:rsid w:val="00DE3AE2"/>
    <w:rsid w:val="00DE3E93"/>
    <w:rsid w:val="00DE4408"/>
    <w:rsid w:val="00DE44C8"/>
    <w:rsid w:val="00DE4BC2"/>
    <w:rsid w:val="00DE54E4"/>
    <w:rsid w:val="00DE6EB5"/>
    <w:rsid w:val="00DE7011"/>
    <w:rsid w:val="00DE7E32"/>
    <w:rsid w:val="00DF0F32"/>
    <w:rsid w:val="00DF2629"/>
    <w:rsid w:val="00DF2C36"/>
    <w:rsid w:val="00DF3305"/>
    <w:rsid w:val="00DF3FAB"/>
    <w:rsid w:val="00DF6F2C"/>
    <w:rsid w:val="00DF75DE"/>
    <w:rsid w:val="00DF7683"/>
    <w:rsid w:val="00DF7DB0"/>
    <w:rsid w:val="00E002F2"/>
    <w:rsid w:val="00E003BB"/>
    <w:rsid w:val="00E003F2"/>
    <w:rsid w:val="00E004E3"/>
    <w:rsid w:val="00E00DA7"/>
    <w:rsid w:val="00E016C7"/>
    <w:rsid w:val="00E0189D"/>
    <w:rsid w:val="00E04C95"/>
    <w:rsid w:val="00E04CFE"/>
    <w:rsid w:val="00E04D7E"/>
    <w:rsid w:val="00E04F60"/>
    <w:rsid w:val="00E05B30"/>
    <w:rsid w:val="00E05D38"/>
    <w:rsid w:val="00E06266"/>
    <w:rsid w:val="00E07158"/>
    <w:rsid w:val="00E07A5A"/>
    <w:rsid w:val="00E102EE"/>
    <w:rsid w:val="00E10B81"/>
    <w:rsid w:val="00E12FE4"/>
    <w:rsid w:val="00E1326F"/>
    <w:rsid w:val="00E137B9"/>
    <w:rsid w:val="00E13934"/>
    <w:rsid w:val="00E14021"/>
    <w:rsid w:val="00E14397"/>
    <w:rsid w:val="00E16329"/>
    <w:rsid w:val="00E16CC2"/>
    <w:rsid w:val="00E16F28"/>
    <w:rsid w:val="00E17572"/>
    <w:rsid w:val="00E17B0F"/>
    <w:rsid w:val="00E17BE5"/>
    <w:rsid w:val="00E17DB1"/>
    <w:rsid w:val="00E20839"/>
    <w:rsid w:val="00E20E48"/>
    <w:rsid w:val="00E2238D"/>
    <w:rsid w:val="00E226DC"/>
    <w:rsid w:val="00E237C0"/>
    <w:rsid w:val="00E239DD"/>
    <w:rsid w:val="00E25B27"/>
    <w:rsid w:val="00E273EB"/>
    <w:rsid w:val="00E27BD7"/>
    <w:rsid w:val="00E30612"/>
    <w:rsid w:val="00E30BA1"/>
    <w:rsid w:val="00E30FD1"/>
    <w:rsid w:val="00E313D3"/>
    <w:rsid w:val="00E31B4B"/>
    <w:rsid w:val="00E31FAF"/>
    <w:rsid w:val="00E32413"/>
    <w:rsid w:val="00E327D4"/>
    <w:rsid w:val="00E328D5"/>
    <w:rsid w:val="00E335FD"/>
    <w:rsid w:val="00E35507"/>
    <w:rsid w:val="00E37E90"/>
    <w:rsid w:val="00E40166"/>
    <w:rsid w:val="00E40AF8"/>
    <w:rsid w:val="00E40B06"/>
    <w:rsid w:val="00E41303"/>
    <w:rsid w:val="00E42666"/>
    <w:rsid w:val="00E430CC"/>
    <w:rsid w:val="00E43EF3"/>
    <w:rsid w:val="00E44621"/>
    <w:rsid w:val="00E44F2D"/>
    <w:rsid w:val="00E466BB"/>
    <w:rsid w:val="00E47541"/>
    <w:rsid w:val="00E476C2"/>
    <w:rsid w:val="00E47901"/>
    <w:rsid w:val="00E47984"/>
    <w:rsid w:val="00E47AB8"/>
    <w:rsid w:val="00E47AD0"/>
    <w:rsid w:val="00E50529"/>
    <w:rsid w:val="00E5060A"/>
    <w:rsid w:val="00E50B0D"/>
    <w:rsid w:val="00E51FAF"/>
    <w:rsid w:val="00E53041"/>
    <w:rsid w:val="00E5342D"/>
    <w:rsid w:val="00E53974"/>
    <w:rsid w:val="00E54FB7"/>
    <w:rsid w:val="00E559B2"/>
    <w:rsid w:val="00E55EDD"/>
    <w:rsid w:val="00E5657B"/>
    <w:rsid w:val="00E56BDB"/>
    <w:rsid w:val="00E56F52"/>
    <w:rsid w:val="00E574E9"/>
    <w:rsid w:val="00E60B9C"/>
    <w:rsid w:val="00E60CDE"/>
    <w:rsid w:val="00E61897"/>
    <w:rsid w:val="00E61EBF"/>
    <w:rsid w:val="00E62086"/>
    <w:rsid w:val="00E63059"/>
    <w:rsid w:val="00E63272"/>
    <w:rsid w:val="00E635E4"/>
    <w:rsid w:val="00E637CC"/>
    <w:rsid w:val="00E641F4"/>
    <w:rsid w:val="00E649DD"/>
    <w:rsid w:val="00E65BAA"/>
    <w:rsid w:val="00E6613D"/>
    <w:rsid w:val="00E6784D"/>
    <w:rsid w:val="00E70739"/>
    <w:rsid w:val="00E70E71"/>
    <w:rsid w:val="00E71A44"/>
    <w:rsid w:val="00E71F64"/>
    <w:rsid w:val="00E7208A"/>
    <w:rsid w:val="00E72568"/>
    <w:rsid w:val="00E730E6"/>
    <w:rsid w:val="00E733FE"/>
    <w:rsid w:val="00E73E51"/>
    <w:rsid w:val="00E74CC9"/>
    <w:rsid w:val="00E7547D"/>
    <w:rsid w:val="00E75B26"/>
    <w:rsid w:val="00E75DA2"/>
    <w:rsid w:val="00E75E9B"/>
    <w:rsid w:val="00E765AC"/>
    <w:rsid w:val="00E773C6"/>
    <w:rsid w:val="00E777F9"/>
    <w:rsid w:val="00E80EEB"/>
    <w:rsid w:val="00E81082"/>
    <w:rsid w:val="00E8148F"/>
    <w:rsid w:val="00E81D99"/>
    <w:rsid w:val="00E82917"/>
    <w:rsid w:val="00E82B16"/>
    <w:rsid w:val="00E832BE"/>
    <w:rsid w:val="00E83949"/>
    <w:rsid w:val="00E846F2"/>
    <w:rsid w:val="00E85346"/>
    <w:rsid w:val="00E8536F"/>
    <w:rsid w:val="00E85F5D"/>
    <w:rsid w:val="00E866D9"/>
    <w:rsid w:val="00E8700E"/>
    <w:rsid w:val="00E9070D"/>
    <w:rsid w:val="00E9164E"/>
    <w:rsid w:val="00E917D8"/>
    <w:rsid w:val="00E918F9"/>
    <w:rsid w:val="00E94158"/>
    <w:rsid w:val="00E94DE3"/>
    <w:rsid w:val="00E959F1"/>
    <w:rsid w:val="00E9617E"/>
    <w:rsid w:val="00E9732A"/>
    <w:rsid w:val="00E9751F"/>
    <w:rsid w:val="00E975E4"/>
    <w:rsid w:val="00E9767C"/>
    <w:rsid w:val="00E97CBF"/>
    <w:rsid w:val="00E97F27"/>
    <w:rsid w:val="00E97F7D"/>
    <w:rsid w:val="00EA014F"/>
    <w:rsid w:val="00EA03D1"/>
    <w:rsid w:val="00EA05A9"/>
    <w:rsid w:val="00EA3260"/>
    <w:rsid w:val="00EA3607"/>
    <w:rsid w:val="00EA3A0C"/>
    <w:rsid w:val="00EA4126"/>
    <w:rsid w:val="00EA46AF"/>
    <w:rsid w:val="00EA46EA"/>
    <w:rsid w:val="00EA4AED"/>
    <w:rsid w:val="00EA4DAB"/>
    <w:rsid w:val="00EA68AE"/>
    <w:rsid w:val="00EB1A30"/>
    <w:rsid w:val="00EB2016"/>
    <w:rsid w:val="00EB2473"/>
    <w:rsid w:val="00EB33E3"/>
    <w:rsid w:val="00EB3DF0"/>
    <w:rsid w:val="00EB3E1E"/>
    <w:rsid w:val="00EB4522"/>
    <w:rsid w:val="00EB48E8"/>
    <w:rsid w:val="00EB4B05"/>
    <w:rsid w:val="00EB5143"/>
    <w:rsid w:val="00EB5422"/>
    <w:rsid w:val="00EB566D"/>
    <w:rsid w:val="00EB5A90"/>
    <w:rsid w:val="00EB5BFC"/>
    <w:rsid w:val="00EB5E95"/>
    <w:rsid w:val="00EB64E8"/>
    <w:rsid w:val="00EB675C"/>
    <w:rsid w:val="00EB6E06"/>
    <w:rsid w:val="00EC017F"/>
    <w:rsid w:val="00EC058B"/>
    <w:rsid w:val="00EC0F05"/>
    <w:rsid w:val="00EC1CC0"/>
    <w:rsid w:val="00EC1F98"/>
    <w:rsid w:val="00EC2A4C"/>
    <w:rsid w:val="00EC2FAF"/>
    <w:rsid w:val="00EC3098"/>
    <w:rsid w:val="00EC3163"/>
    <w:rsid w:val="00EC32E2"/>
    <w:rsid w:val="00EC35F6"/>
    <w:rsid w:val="00EC3EAE"/>
    <w:rsid w:val="00EC4743"/>
    <w:rsid w:val="00EC5ADB"/>
    <w:rsid w:val="00EC6B73"/>
    <w:rsid w:val="00EC7296"/>
    <w:rsid w:val="00EC72DE"/>
    <w:rsid w:val="00EC7676"/>
    <w:rsid w:val="00EC77D0"/>
    <w:rsid w:val="00ED097E"/>
    <w:rsid w:val="00ED0E06"/>
    <w:rsid w:val="00ED146B"/>
    <w:rsid w:val="00ED196A"/>
    <w:rsid w:val="00ED2568"/>
    <w:rsid w:val="00ED2A15"/>
    <w:rsid w:val="00ED2C97"/>
    <w:rsid w:val="00ED3BF1"/>
    <w:rsid w:val="00ED41D0"/>
    <w:rsid w:val="00ED592B"/>
    <w:rsid w:val="00ED5E72"/>
    <w:rsid w:val="00ED5F7D"/>
    <w:rsid w:val="00ED657B"/>
    <w:rsid w:val="00EE02A8"/>
    <w:rsid w:val="00EE0950"/>
    <w:rsid w:val="00EE4125"/>
    <w:rsid w:val="00EE4385"/>
    <w:rsid w:val="00EE51E7"/>
    <w:rsid w:val="00EE5C54"/>
    <w:rsid w:val="00EE5DC0"/>
    <w:rsid w:val="00EE623E"/>
    <w:rsid w:val="00EE62F9"/>
    <w:rsid w:val="00EE62FB"/>
    <w:rsid w:val="00EE7217"/>
    <w:rsid w:val="00EE7368"/>
    <w:rsid w:val="00EE791F"/>
    <w:rsid w:val="00EE7F2F"/>
    <w:rsid w:val="00EF0465"/>
    <w:rsid w:val="00EF07B6"/>
    <w:rsid w:val="00EF0CD6"/>
    <w:rsid w:val="00EF0FCF"/>
    <w:rsid w:val="00EF162B"/>
    <w:rsid w:val="00EF170E"/>
    <w:rsid w:val="00EF2399"/>
    <w:rsid w:val="00EF253B"/>
    <w:rsid w:val="00EF25EA"/>
    <w:rsid w:val="00EF2CA4"/>
    <w:rsid w:val="00EF2E8E"/>
    <w:rsid w:val="00EF3D61"/>
    <w:rsid w:val="00EF4F95"/>
    <w:rsid w:val="00EF577E"/>
    <w:rsid w:val="00EF58B9"/>
    <w:rsid w:val="00EF6475"/>
    <w:rsid w:val="00EF705E"/>
    <w:rsid w:val="00EF7201"/>
    <w:rsid w:val="00EF7391"/>
    <w:rsid w:val="00EF784F"/>
    <w:rsid w:val="00F001E2"/>
    <w:rsid w:val="00F00346"/>
    <w:rsid w:val="00F00D2D"/>
    <w:rsid w:val="00F01EB2"/>
    <w:rsid w:val="00F02BE9"/>
    <w:rsid w:val="00F03A75"/>
    <w:rsid w:val="00F0402A"/>
    <w:rsid w:val="00F04335"/>
    <w:rsid w:val="00F045FB"/>
    <w:rsid w:val="00F04668"/>
    <w:rsid w:val="00F058B8"/>
    <w:rsid w:val="00F05F80"/>
    <w:rsid w:val="00F06EF0"/>
    <w:rsid w:val="00F07386"/>
    <w:rsid w:val="00F077BE"/>
    <w:rsid w:val="00F108B7"/>
    <w:rsid w:val="00F10E4D"/>
    <w:rsid w:val="00F1106A"/>
    <w:rsid w:val="00F1109B"/>
    <w:rsid w:val="00F1229B"/>
    <w:rsid w:val="00F12BE4"/>
    <w:rsid w:val="00F12FBC"/>
    <w:rsid w:val="00F13717"/>
    <w:rsid w:val="00F13AAF"/>
    <w:rsid w:val="00F13CDB"/>
    <w:rsid w:val="00F13F54"/>
    <w:rsid w:val="00F140FB"/>
    <w:rsid w:val="00F14241"/>
    <w:rsid w:val="00F14320"/>
    <w:rsid w:val="00F14563"/>
    <w:rsid w:val="00F1483A"/>
    <w:rsid w:val="00F14E4C"/>
    <w:rsid w:val="00F15449"/>
    <w:rsid w:val="00F1566C"/>
    <w:rsid w:val="00F16434"/>
    <w:rsid w:val="00F16963"/>
    <w:rsid w:val="00F17906"/>
    <w:rsid w:val="00F2090C"/>
    <w:rsid w:val="00F20D03"/>
    <w:rsid w:val="00F22185"/>
    <w:rsid w:val="00F22E57"/>
    <w:rsid w:val="00F232C9"/>
    <w:rsid w:val="00F23D01"/>
    <w:rsid w:val="00F24021"/>
    <w:rsid w:val="00F240DD"/>
    <w:rsid w:val="00F24402"/>
    <w:rsid w:val="00F25269"/>
    <w:rsid w:val="00F2599B"/>
    <w:rsid w:val="00F26567"/>
    <w:rsid w:val="00F26AF2"/>
    <w:rsid w:val="00F27C22"/>
    <w:rsid w:val="00F30F61"/>
    <w:rsid w:val="00F311C8"/>
    <w:rsid w:val="00F3218A"/>
    <w:rsid w:val="00F32994"/>
    <w:rsid w:val="00F32AF2"/>
    <w:rsid w:val="00F32D09"/>
    <w:rsid w:val="00F32D36"/>
    <w:rsid w:val="00F32D3F"/>
    <w:rsid w:val="00F335AF"/>
    <w:rsid w:val="00F3383D"/>
    <w:rsid w:val="00F33977"/>
    <w:rsid w:val="00F33A4E"/>
    <w:rsid w:val="00F344FB"/>
    <w:rsid w:val="00F34D56"/>
    <w:rsid w:val="00F361DB"/>
    <w:rsid w:val="00F37CE3"/>
    <w:rsid w:val="00F37E38"/>
    <w:rsid w:val="00F403C0"/>
    <w:rsid w:val="00F404A7"/>
    <w:rsid w:val="00F40523"/>
    <w:rsid w:val="00F40681"/>
    <w:rsid w:val="00F40E4E"/>
    <w:rsid w:val="00F41904"/>
    <w:rsid w:val="00F4260B"/>
    <w:rsid w:val="00F42B1F"/>
    <w:rsid w:val="00F42DC6"/>
    <w:rsid w:val="00F43F31"/>
    <w:rsid w:val="00F44489"/>
    <w:rsid w:val="00F44708"/>
    <w:rsid w:val="00F449A3"/>
    <w:rsid w:val="00F44C7F"/>
    <w:rsid w:val="00F4632A"/>
    <w:rsid w:val="00F4675B"/>
    <w:rsid w:val="00F47E2E"/>
    <w:rsid w:val="00F50A69"/>
    <w:rsid w:val="00F50BAD"/>
    <w:rsid w:val="00F51036"/>
    <w:rsid w:val="00F5158B"/>
    <w:rsid w:val="00F5203C"/>
    <w:rsid w:val="00F528B9"/>
    <w:rsid w:val="00F5413B"/>
    <w:rsid w:val="00F54D17"/>
    <w:rsid w:val="00F553D0"/>
    <w:rsid w:val="00F55930"/>
    <w:rsid w:val="00F563C7"/>
    <w:rsid w:val="00F6025D"/>
    <w:rsid w:val="00F60617"/>
    <w:rsid w:val="00F60ABE"/>
    <w:rsid w:val="00F60C91"/>
    <w:rsid w:val="00F615FE"/>
    <w:rsid w:val="00F61830"/>
    <w:rsid w:val="00F62020"/>
    <w:rsid w:val="00F623B0"/>
    <w:rsid w:val="00F6267C"/>
    <w:rsid w:val="00F626EF"/>
    <w:rsid w:val="00F628FD"/>
    <w:rsid w:val="00F62D69"/>
    <w:rsid w:val="00F63025"/>
    <w:rsid w:val="00F631B5"/>
    <w:rsid w:val="00F633FD"/>
    <w:rsid w:val="00F63EE7"/>
    <w:rsid w:val="00F63F14"/>
    <w:rsid w:val="00F648B9"/>
    <w:rsid w:val="00F653CD"/>
    <w:rsid w:val="00F66404"/>
    <w:rsid w:val="00F669AD"/>
    <w:rsid w:val="00F707A9"/>
    <w:rsid w:val="00F70830"/>
    <w:rsid w:val="00F709C9"/>
    <w:rsid w:val="00F72181"/>
    <w:rsid w:val="00F7224D"/>
    <w:rsid w:val="00F74801"/>
    <w:rsid w:val="00F74A1F"/>
    <w:rsid w:val="00F74A91"/>
    <w:rsid w:val="00F74F78"/>
    <w:rsid w:val="00F75A95"/>
    <w:rsid w:val="00F75E9F"/>
    <w:rsid w:val="00F76166"/>
    <w:rsid w:val="00F76E28"/>
    <w:rsid w:val="00F76F3D"/>
    <w:rsid w:val="00F770DA"/>
    <w:rsid w:val="00F806F0"/>
    <w:rsid w:val="00F80BD3"/>
    <w:rsid w:val="00F81605"/>
    <w:rsid w:val="00F8189A"/>
    <w:rsid w:val="00F81AF2"/>
    <w:rsid w:val="00F836CE"/>
    <w:rsid w:val="00F83801"/>
    <w:rsid w:val="00F83FE3"/>
    <w:rsid w:val="00F8415F"/>
    <w:rsid w:val="00F841C1"/>
    <w:rsid w:val="00F8561D"/>
    <w:rsid w:val="00F866F5"/>
    <w:rsid w:val="00F8685E"/>
    <w:rsid w:val="00F8696F"/>
    <w:rsid w:val="00F86BDC"/>
    <w:rsid w:val="00F872D1"/>
    <w:rsid w:val="00F90F64"/>
    <w:rsid w:val="00F91DFA"/>
    <w:rsid w:val="00F91ED8"/>
    <w:rsid w:val="00F920F2"/>
    <w:rsid w:val="00F93CBE"/>
    <w:rsid w:val="00F942EA"/>
    <w:rsid w:val="00F94B8E"/>
    <w:rsid w:val="00F95F7C"/>
    <w:rsid w:val="00F96167"/>
    <w:rsid w:val="00F965EA"/>
    <w:rsid w:val="00F974A9"/>
    <w:rsid w:val="00F97635"/>
    <w:rsid w:val="00F97818"/>
    <w:rsid w:val="00FA0093"/>
    <w:rsid w:val="00FA0A10"/>
    <w:rsid w:val="00FA138A"/>
    <w:rsid w:val="00FA2114"/>
    <w:rsid w:val="00FA2413"/>
    <w:rsid w:val="00FA2555"/>
    <w:rsid w:val="00FA26B3"/>
    <w:rsid w:val="00FA2713"/>
    <w:rsid w:val="00FA3B93"/>
    <w:rsid w:val="00FA404D"/>
    <w:rsid w:val="00FA5029"/>
    <w:rsid w:val="00FA5041"/>
    <w:rsid w:val="00FA5F6C"/>
    <w:rsid w:val="00FA5F75"/>
    <w:rsid w:val="00FB08D8"/>
    <w:rsid w:val="00FB0C00"/>
    <w:rsid w:val="00FB0DE8"/>
    <w:rsid w:val="00FB0F32"/>
    <w:rsid w:val="00FB1634"/>
    <w:rsid w:val="00FB1AC0"/>
    <w:rsid w:val="00FB200E"/>
    <w:rsid w:val="00FB272A"/>
    <w:rsid w:val="00FB3611"/>
    <w:rsid w:val="00FB547E"/>
    <w:rsid w:val="00FB701C"/>
    <w:rsid w:val="00FB72C7"/>
    <w:rsid w:val="00FC0375"/>
    <w:rsid w:val="00FC26FC"/>
    <w:rsid w:val="00FC2FCB"/>
    <w:rsid w:val="00FC3575"/>
    <w:rsid w:val="00FC3A8D"/>
    <w:rsid w:val="00FC4BB6"/>
    <w:rsid w:val="00FC5C74"/>
    <w:rsid w:val="00FC6BB8"/>
    <w:rsid w:val="00FC7963"/>
    <w:rsid w:val="00FC7F05"/>
    <w:rsid w:val="00FD0CEF"/>
    <w:rsid w:val="00FD0E37"/>
    <w:rsid w:val="00FD130C"/>
    <w:rsid w:val="00FD2374"/>
    <w:rsid w:val="00FD36A7"/>
    <w:rsid w:val="00FD4988"/>
    <w:rsid w:val="00FD4DA9"/>
    <w:rsid w:val="00FD5A6E"/>
    <w:rsid w:val="00FD6590"/>
    <w:rsid w:val="00FD65B6"/>
    <w:rsid w:val="00FD6BAD"/>
    <w:rsid w:val="00FD724F"/>
    <w:rsid w:val="00FD754B"/>
    <w:rsid w:val="00FD7755"/>
    <w:rsid w:val="00FD7E9C"/>
    <w:rsid w:val="00FE0652"/>
    <w:rsid w:val="00FE0F69"/>
    <w:rsid w:val="00FE115D"/>
    <w:rsid w:val="00FE15A8"/>
    <w:rsid w:val="00FE1624"/>
    <w:rsid w:val="00FE24A2"/>
    <w:rsid w:val="00FE2966"/>
    <w:rsid w:val="00FE3ECB"/>
    <w:rsid w:val="00FE4687"/>
    <w:rsid w:val="00FE5251"/>
    <w:rsid w:val="00FE604B"/>
    <w:rsid w:val="00FE7543"/>
    <w:rsid w:val="00FE7556"/>
    <w:rsid w:val="00FE7A70"/>
    <w:rsid w:val="00FE7ADC"/>
    <w:rsid w:val="00FE7E1E"/>
    <w:rsid w:val="00FF004E"/>
    <w:rsid w:val="00FF02FC"/>
    <w:rsid w:val="00FF06FC"/>
    <w:rsid w:val="00FF1562"/>
    <w:rsid w:val="00FF1C3E"/>
    <w:rsid w:val="00FF30F1"/>
    <w:rsid w:val="00FF38F7"/>
    <w:rsid w:val="00FF3F00"/>
    <w:rsid w:val="00FF4A2A"/>
    <w:rsid w:val="00FF4B6D"/>
    <w:rsid w:val="00FF7540"/>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fillcolor="white" strokecolor="#385623">
      <v:fill color="white"/>
      <v:stroke color="#385623" weight="1pt"/>
      <v:shadow color="#868686" opacity=".5" offset="-6pt,6pt"/>
      <o:colormru v:ext="edit" colors="#385623"/>
    </o:shapedefaults>
    <o:shapelayout v:ext="edit">
      <o:idmap v:ext="edit" data="1"/>
      <o:rules v:ext="edit">
        <o:r id="V:Rule1" type="callout" idref="#Callout 13 283"/>
        <o:r id="V:Rule2" type="callout" idref="#Callout 13 281"/>
        <o:r id="V:Rule3" type="callout" idref="#Callout 13 280"/>
        <o:r id="V:Rule4" type="callout" idref="#Callout 13 278"/>
        <o:r id="V:Rule5" type="callout" idref="#Callout 13 277"/>
        <o:r id="V:Rule6" type="callout" idref="#Callout 13 276"/>
      </o:rules>
    </o:shapelayout>
  </w:shapeDefaults>
  <w:decimalSymbol w:val=","/>
  <w:listSeparator w:val=";"/>
  <w14:docId w14:val="577A4DA9"/>
  <w15:docId w15:val="{565BB20F-0BCC-4404-9AD0-D8BE0959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5548"/>
    <w:pPr>
      <w:spacing w:line="260" w:lineRule="atLeast"/>
    </w:pPr>
    <w:rPr>
      <w:rFonts w:ascii="Arial" w:eastAsia="Times New Roman" w:hAnsi="Arial"/>
      <w:sz w:val="22"/>
      <w:lang w:val="en-GB"/>
    </w:rPr>
  </w:style>
  <w:style w:type="paragraph" w:styleId="Titolo1">
    <w:name w:val="heading 1"/>
    <w:basedOn w:val="Titolo1new"/>
    <w:next w:val="Corpotesto"/>
    <w:link w:val="Titolo1Carattere"/>
    <w:qFormat/>
    <w:rsid w:val="004E672C"/>
    <w:pPr>
      <w:numPr>
        <w:numId w:val="0"/>
      </w:numPr>
      <w:spacing w:before="240" w:after="240"/>
      <w:outlineLvl w:val="0"/>
    </w:pPr>
    <w:rPr>
      <w:rFonts w:ascii="Times New Roman" w:hAnsi="Times New Roman"/>
      <w:color w:val="17365D"/>
    </w:rPr>
  </w:style>
  <w:style w:type="paragraph" w:styleId="Titolo2">
    <w:name w:val="heading 2"/>
    <w:basedOn w:val="Titolo2new"/>
    <w:next w:val="Corpotesto"/>
    <w:link w:val="Titolo2Carattere"/>
    <w:qFormat/>
    <w:rsid w:val="004E672C"/>
    <w:pPr>
      <w:spacing w:before="120" w:after="160" w:line="280" w:lineRule="atLeast"/>
      <w:outlineLvl w:val="1"/>
    </w:pPr>
    <w:rPr>
      <w:rFonts w:ascii="Times" w:hAnsi="Times" w:cs="Times New Roman"/>
    </w:rPr>
  </w:style>
  <w:style w:type="paragraph" w:styleId="Titolo3">
    <w:name w:val="heading 3"/>
    <w:basedOn w:val="Corpotesto"/>
    <w:next w:val="Corpotesto"/>
    <w:link w:val="Titolo3Carattere"/>
    <w:qFormat/>
    <w:rsid w:val="004E672C"/>
    <w:pPr>
      <w:keepNext/>
      <w:keepLines/>
      <w:spacing w:before="250" w:after="240"/>
      <w:outlineLvl w:val="2"/>
    </w:pPr>
    <w:rPr>
      <w:rFonts w:ascii="Times" w:hAnsi="Times"/>
      <w:i/>
      <w:color w:val="365F91"/>
      <w:sz w:val="22"/>
      <w:u w:val="single"/>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rPr>
      <w:sz w:val="20"/>
    </w:rPr>
  </w:style>
  <w:style w:type="paragraph" w:styleId="Titolo6">
    <w:name w:val="heading 6"/>
    <w:basedOn w:val="Normale"/>
    <w:next w:val="Normale"/>
    <w:link w:val="Titolo6Carattere"/>
    <w:qFormat/>
    <w:rsid w:val="00675A0D"/>
    <w:pPr>
      <w:outlineLvl w:val="5"/>
    </w:pPr>
    <w:rPr>
      <w:sz w:val="20"/>
    </w:rPr>
  </w:style>
  <w:style w:type="paragraph" w:styleId="Titolo7">
    <w:name w:val="heading 7"/>
    <w:basedOn w:val="Normale"/>
    <w:next w:val="Normale"/>
    <w:link w:val="Titolo7Carattere"/>
    <w:qFormat/>
    <w:rsid w:val="00675A0D"/>
    <w:pPr>
      <w:outlineLvl w:val="6"/>
    </w:pPr>
    <w:rPr>
      <w:sz w:val="20"/>
    </w:rPr>
  </w:style>
  <w:style w:type="paragraph" w:styleId="Titolo8">
    <w:name w:val="heading 8"/>
    <w:basedOn w:val="Normale"/>
    <w:next w:val="Normale"/>
    <w:link w:val="Titolo8Carattere"/>
    <w:qFormat/>
    <w:rsid w:val="00675A0D"/>
    <w:pPr>
      <w:outlineLvl w:val="7"/>
    </w:pPr>
    <w:rPr>
      <w:sz w:val="20"/>
    </w:rPr>
  </w:style>
  <w:style w:type="paragraph" w:styleId="Titolo9">
    <w:name w:val="heading 9"/>
    <w:basedOn w:val="Normale"/>
    <w:next w:val="Normale"/>
    <w:link w:val="Titolo9Carattere"/>
    <w:qFormat/>
    <w:rsid w:val="00675A0D"/>
    <w:pPr>
      <w:outlineLvl w:val="8"/>
    </w:pPr>
    <w:rPr>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4E672C"/>
    <w:rPr>
      <w:rFonts w:ascii="Times New Roman" w:eastAsia="Times New Roman" w:hAnsi="Times New Roman"/>
      <w:b/>
      <w:color w:val="17365D"/>
      <w:sz w:val="22"/>
    </w:rPr>
  </w:style>
  <w:style w:type="character" w:customStyle="1" w:styleId="Titolo2Carattere">
    <w:name w:val="Titolo 2 Carattere"/>
    <w:link w:val="Titolo2"/>
    <w:rsid w:val="004E672C"/>
    <w:rPr>
      <w:rFonts w:ascii="Times" w:eastAsia="Times New Roman" w:hAnsi="Times" w:cs="Arial"/>
      <w:b/>
      <w:i/>
      <w:sz w:val="22"/>
      <w:lang w:val="en-GB"/>
    </w:rPr>
  </w:style>
  <w:style w:type="character" w:customStyle="1" w:styleId="Titolo3Carattere">
    <w:name w:val="Titolo 3 Carattere"/>
    <w:link w:val="Titolo3"/>
    <w:rsid w:val="004E672C"/>
    <w:rPr>
      <w:rFonts w:ascii="Times" w:eastAsia="Times New Roman" w:hAnsi="Times"/>
      <w:i/>
      <w:color w:val="365F91"/>
      <w:sz w:val="22"/>
      <w:u w:val="single"/>
      <w:lang w:val="en-GB"/>
    </w:rPr>
  </w:style>
  <w:style w:type="character" w:customStyle="1" w:styleId="Titolo4Carattere">
    <w:name w:val="Titolo 4 Carattere"/>
    <w:link w:val="Titolo4"/>
    <w:rsid w:val="00675A0D"/>
    <w:rPr>
      <w:rFonts w:ascii="Arial" w:eastAsia="Times New Roman" w:hAnsi="Arial" w:cs="Times New Roman"/>
      <w:szCs w:val="20"/>
      <w:lang w:val="en-GB" w:eastAsia="it-IT"/>
    </w:rPr>
  </w:style>
  <w:style w:type="character" w:customStyle="1" w:styleId="Titolo5Carattere">
    <w:name w:val="Titolo 5 Carattere"/>
    <w:link w:val="Titolo5"/>
    <w:rsid w:val="00675A0D"/>
    <w:rPr>
      <w:rFonts w:ascii="Arial" w:eastAsia="Times New Roman" w:hAnsi="Arial" w:cs="Times New Roman"/>
      <w:szCs w:val="20"/>
      <w:lang w:val="en-GB" w:eastAsia="it-IT"/>
    </w:rPr>
  </w:style>
  <w:style w:type="character" w:customStyle="1" w:styleId="Titolo6Carattere">
    <w:name w:val="Titolo 6 Carattere"/>
    <w:link w:val="Titolo6"/>
    <w:rsid w:val="00675A0D"/>
    <w:rPr>
      <w:rFonts w:ascii="Arial" w:eastAsia="Times New Roman" w:hAnsi="Arial" w:cs="Times New Roman"/>
      <w:szCs w:val="20"/>
      <w:lang w:val="en-GB" w:eastAsia="it-IT"/>
    </w:rPr>
  </w:style>
  <w:style w:type="character" w:customStyle="1" w:styleId="Titolo7Carattere">
    <w:name w:val="Titolo 7 Carattere"/>
    <w:link w:val="Titolo7"/>
    <w:rsid w:val="00675A0D"/>
    <w:rPr>
      <w:rFonts w:ascii="Arial" w:eastAsia="Times New Roman" w:hAnsi="Arial" w:cs="Times New Roman"/>
      <w:szCs w:val="20"/>
      <w:lang w:val="en-GB" w:eastAsia="it-IT"/>
    </w:rPr>
  </w:style>
  <w:style w:type="character" w:customStyle="1" w:styleId="Titolo8Carattere">
    <w:name w:val="Titolo 8 Carattere"/>
    <w:link w:val="Titolo8"/>
    <w:rsid w:val="00675A0D"/>
    <w:rPr>
      <w:rFonts w:ascii="Arial" w:eastAsia="Times New Roman" w:hAnsi="Arial" w:cs="Times New Roman"/>
      <w:szCs w:val="20"/>
      <w:lang w:val="en-GB" w:eastAsia="it-IT"/>
    </w:rPr>
  </w:style>
  <w:style w:type="character" w:customStyle="1" w:styleId="Titolo9Carattere">
    <w:name w:val="Titolo 9 Carattere"/>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t1"/>
    <w:basedOn w:val="Normale"/>
    <w:link w:val="CorpotestoCarattere"/>
    <w:rsid w:val="00675A0D"/>
    <w:pPr>
      <w:spacing w:before="130" w:after="130"/>
    </w:pPr>
    <w:rPr>
      <w:sz w:val="2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rsid w:val="00675A0D"/>
    <w:rPr>
      <w:sz w:val="22"/>
    </w:rPr>
  </w:style>
  <w:style w:type="paragraph" w:styleId="Firma">
    <w:name w:val="Signature"/>
    <w:basedOn w:val="Normale"/>
    <w:link w:val="FirmaCarattere"/>
    <w:rsid w:val="00675A0D"/>
    <w:pPr>
      <w:spacing w:line="240" w:lineRule="auto"/>
    </w:pPr>
    <w:rPr>
      <w:sz w:val="20"/>
    </w:rPr>
  </w:style>
  <w:style w:type="character" w:customStyle="1" w:styleId="FirmaCarattere">
    <w:name w:val="Firma Carattere"/>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sz w:val="20"/>
    </w:rPr>
  </w:style>
  <w:style w:type="character" w:customStyle="1" w:styleId="IntestazioneCarattere">
    <w:name w:val="Intestazione Carattere"/>
    <w:aliases w:val="hd Carattere,Even Carattere,L1 Header Carattere,intestazione Carattere"/>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rPr>
      <w:sz w:val="20"/>
    </w:rPr>
  </w:style>
  <w:style w:type="character" w:customStyle="1" w:styleId="PidipaginaCarattere">
    <w:name w:val="Piè di pagina Carattere"/>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D61062"/>
    <w:pPr>
      <w:numPr>
        <w:numId w:val="0"/>
      </w:numPr>
      <w:tabs>
        <w:tab w:val="clear" w:pos="567"/>
        <w:tab w:val="left" w:pos="284"/>
        <w:tab w:val="left" w:pos="480"/>
        <w:tab w:val="left" w:pos="1418"/>
        <w:tab w:val="right" w:leader="dot" w:pos="8647"/>
        <w:tab w:val="right" w:leader="dot" w:pos="8720"/>
      </w:tabs>
      <w:spacing w:before="40" w:after="40" w:line="240" w:lineRule="auto"/>
      <w:jc w:val="left"/>
    </w:pPr>
    <w:rPr>
      <w:rFonts w:cs="Arial"/>
      <w:bCs/>
      <w:caps/>
      <w:noProof/>
      <w:kern w:val="32"/>
      <w:sz w:val="18"/>
      <w:szCs w:val="18"/>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97401E"/>
    <w:pPr>
      <w:tabs>
        <w:tab w:val="left" w:pos="960"/>
        <w:tab w:val="left" w:pos="1100"/>
        <w:tab w:val="right" w:leader="dot" w:pos="8647"/>
        <w:tab w:val="right" w:leader="dot" w:pos="8720"/>
      </w:tabs>
      <w:spacing w:before="60" w:after="60" w:line="360" w:lineRule="auto"/>
      <w:ind w:left="284" w:hanging="64"/>
    </w:pPr>
    <w:rPr>
      <w:rFonts w:cs="Arial"/>
      <w:smallCaps/>
      <w:noProof/>
      <w:sz w:val="19"/>
      <w:szCs w:val="19"/>
      <w:lang w:val="it-IT"/>
    </w:rPr>
  </w:style>
  <w:style w:type="character" w:styleId="Collegamentoipertestuale">
    <w:name w:val="Hyperlink"/>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sz w:val="16"/>
      <w:szCs w:val="16"/>
    </w:rPr>
  </w:style>
  <w:style w:type="character" w:customStyle="1" w:styleId="TestofumettoCarattere">
    <w:name w:val="Testo fumetto Carattere"/>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16074E"/>
    <w:pPr>
      <w:tabs>
        <w:tab w:val="right" w:leader="dot" w:pos="8647"/>
      </w:tabs>
      <w:spacing w:before="40" w:after="40" w:line="240" w:lineRule="auto"/>
      <w:ind w:left="851" w:hanging="284"/>
    </w:pPr>
    <w:rPr>
      <w:rFonts w:ascii="Calibri" w:hAnsi="Calibri"/>
      <w:i/>
      <w:iCs/>
      <w:sz w:val="20"/>
    </w:r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unhideWhenUsed/>
    <w:qFormat/>
    <w:rsid w:val="00675A0D"/>
    <w:pPr>
      <w:spacing w:before="480" w:line="276" w:lineRule="auto"/>
      <w:outlineLvl w:val="9"/>
    </w:pPr>
    <w:rPr>
      <w:rFonts w:ascii="Cambria" w:hAnsi="Cambria"/>
      <w:bCs/>
      <w:color w:val="365F91"/>
      <w:sz w:val="28"/>
      <w:szCs w:val="28"/>
      <w:lang w:eastAsia="en-US"/>
    </w:rPr>
  </w:style>
  <w:style w:type="table" w:styleId="Grigliatabella">
    <w:name w:val="Table Grid"/>
    <w:basedOn w:val="Tabellanormale"/>
    <w:uiPriority w:val="59"/>
    <w:rsid w:val="00675A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Ref,de nota al pie,Ref1,de nota al pie1,Ref2,de nota al pie2,Ref11,de nota al pie11,BVI fnr,Rimando nota a piè di pagina1,Footnote number,Footnote Reference Number,Footnote reference numb"/>
    <w:uiPriority w:val="99"/>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sz w:val="20"/>
      <w:szCs w:val="24"/>
      <w:lang w:val="it-IT"/>
    </w:rPr>
  </w:style>
  <w:style w:type="character" w:customStyle="1" w:styleId="NormaleVerdanaCarattere">
    <w:name w:val="Normale + Verdana Carattere"/>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oloCarattere">
    <w:name w:val="Titolo Carattere"/>
    <w:link w:val="Titolo0"/>
    <w:rsid w:val="00675A0D"/>
    <w:rPr>
      <w:rFonts w:ascii="Cambria" w:eastAsia="Times New Roman" w:hAnsi="Cambria" w:cs="Times New Roman"/>
      <w:color w:val="17365D"/>
      <w:spacing w:val="5"/>
      <w:kern w:val="28"/>
      <w:sz w:val="52"/>
      <w:szCs w:val="52"/>
      <w:lang w:val="en-GB" w:eastAsia="it-IT"/>
    </w:rPr>
  </w:style>
  <w:style w:type="paragraph" w:customStyle="1" w:styleId="Default">
    <w:name w:val="Default"/>
    <w:rsid w:val="00675A0D"/>
    <w:pPr>
      <w:autoSpaceDE w:val="0"/>
      <w:autoSpaceDN w:val="0"/>
      <w:adjustRightInd w:val="0"/>
    </w:pPr>
    <w:rPr>
      <w:rFonts w:ascii="Arial" w:eastAsia="Times New Roman" w:hAnsi="Arial" w:cs="Arial"/>
      <w:color w:val="000000"/>
      <w:sz w:val="24"/>
      <w:szCs w:val="24"/>
      <w:lang w:val="en-US" w:eastAsia="en-US"/>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sz w:val="16"/>
      <w:szCs w:val="16"/>
    </w:rPr>
  </w:style>
  <w:style w:type="character" w:customStyle="1" w:styleId="MappadocumentoCarattere">
    <w:name w:val="Mappa documento Carattere"/>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rPr>
      <w:sz w:val="22"/>
      <w:szCs w:val="22"/>
      <w:lang w:val="en-US" w:eastAsia="en-US"/>
    </w:r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ind w:left="660"/>
    </w:pPr>
    <w:rPr>
      <w:rFonts w:ascii="Calibri" w:hAnsi="Calibri"/>
      <w:sz w:val="18"/>
      <w:szCs w:val="18"/>
    </w:rPr>
  </w:style>
  <w:style w:type="paragraph" w:styleId="Sommario5">
    <w:name w:val="toc 5"/>
    <w:basedOn w:val="Normale"/>
    <w:next w:val="Normale"/>
    <w:autoRedefine/>
    <w:uiPriority w:val="39"/>
    <w:unhideWhenUsed/>
    <w:rsid w:val="00675A0D"/>
    <w:pPr>
      <w:ind w:left="880"/>
    </w:pPr>
    <w:rPr>
      <w:rFonts w:ascii="Calibri" w:hAnsi="Calibri"/>
      <w:sz w:val="18"/>
      <w:szCs w:val="18"/>
    </w:rPr>
  </w:style>
  <w:style w:type="paragraph" w:styleId="Sommario6">
    <w:name w:val="toc 6"/>
    <w:basedOn w:val="Normale"/>
    <w:next w:val="Normale"/>
    <w:autoRedefine/>
    <w:uiPriority w:val="39"/>
    <w:unhideWhenUsed/>
    <w:rsid w:val="00675A0D"/>
    <w:pPr>
      <w:ind w:left="1100"/>
    </w:pPr>
    <w:rPr>
      <w:rFonts w:ascii="Calibri" w:hAnsi="Calibri"/>
      <w:sz w:val="18"/>
      <w:szCs w:val="18"/>
    </w:rPr>
  </w:style>
  <w:style w:type="paragraph" w:styleId="Sommario7">
    <w:name w:val="toc 7"/>
    <w:basedOn w:val="Normale"/>
    <w:next w:val="Normale"/>
    <w:autoRedefine/>
    <w:uiPriority w:val="39"/>
    <w:unhideWhenUsed/>
    <w:rsid w:val="00675A0D"/>
    <w:pPr>
      <w:ind w:left="1320"/>
    </w:pPr>
    <w:rPr>
      <w:rFonts w:ascii="Calibri" w:hAnsi="Calibri"/>
      <w:sz w:val="18"/>
      <w:szCs w:val="18"/>
    </w:rPr>
  </w:style>
  <w:style w:type="paragraph" w:styleId="Sommario8">
    <w:name w:val="toc 8"/>
    <w:basedOn w:val="Normale"/>
    <w:next w:val="Normale"/>
    <w:autoRedefine/>
    <w:uiPriority w:val="39"/>
    <w:unhideWhenUsed/>
    <w:rsid w:val="00675A0D"/>
    <w:pPr>
      <w:ind w:left="1540"/>
    </w:pPr>
    <w:rPr>
      <w:rFonts w:ascii="Calibri" w:hAnsi="Calibri"/>
      <w:sz w:val="18"/>
      <w:szCs w:val="18"/>
    </w:rPr>
  </w:style>
  <w:style w:type="paragraph" w:styleId="Sommario9">
    <w:name w:val="toc 9"/>
    <w:basedOn w:val="Normale"/>
    <w:next w:val="Normale"/>
    <w:autoRedefine/>
    <w:uiPriority w:val="39"/>
    <w:unhideWhenUsed/>
    <w:rsid w:val="00675A0D"/>
    <w:pPr>
      <w:ind w:left="1760"/>
    </w:pPr>
    <w:rPr>
      <w:rFonts w:ascii="Calibri" w:hAnsi="Calibri"/>
      <w:sz w:val="18"/>
      <w:szCs w:val="18"/>
    </w:rPr>
  </w:style>
  <w:style w:type="character" w:styleId="Enfasicorsivo">
    <w:name w:val="Emphasis"/>
    <w:uiPriority w:val="20"/>
    <w:qFormat/>
    <w:rsid w:val="00675A0D"/>
    <w:rPr>
      <w:b/>
      <w:bCs/>
      <w:i w:val="0"/>
      <w:iCs w:val="0"/>
    </w:rPr>
  </w:style>
  <w:style w:type="character" w:styleId="Testosegnaposto">
    <w:name w:val="Placeholder Text"/>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Cambria" w:hAnsi="Cambria"/>
      <w:i/>
      <w:iCs/>
      <w:color w:val="4F81BD"/>
      <w:spacing w:val="15"/>
      <w:sz w:val="24"/>
      <w:szCs w:val="24"/>
    </w:rPr>
  </w:style>
  <w:style w:type="character" w:customStyle="1" w:styleId="SottotitoloCarattere">
    <w:name w:val="Sottotitolo Carattere"/>
    <w:link w:val="Sottotitolo0"/>
    <w:rsid w:val="00675A0D"/>
    <w:rPr>
      <w:rFonts w:ascii="Cambria" w:eastAsia="Times New Roman" w:hAnsi="Cambria" w:cs="Times New Roman"/>
      <w:i/>
      <w:iCs/>
      <w:color w:val="4F81BD"/>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paragraph" w:styleId="Testonotadichiusura">
    <w:name w:val="endnote text"/>
    <w:basedOn w:val="Normale"/>
    <w:link w:val="TestonotadichiusuraCarattere"/>
    <w:uiPriority w:val="99"/>
    <w:unhideWhenUsed/>
    <w:rsid w:val="00775BBD"/>
    <w:pPr>
      <w:spacing w:line="240" w:lineRule="auto"/>
    </w:pPr>
    <w:rPr>
      <w:sz w:val="20"/>
    </w:rPr>
  </w:style>
  <w:style w:type="character" w:customStyle="1" w:styleId="TestonotadichiusuraCarattere">
    <w:name w:val="Testo nota di chiusura Carattere"/>
    <w:link w:val="Testonotadichiusura"/>
    <w:uiPriority w:val="99"/>
    <w:rsid w:val="00775BBD"/>
    <w:rPr>
      <w:rFonts w:ascii="Arial" w:eastAsia="Times New Roman" w:hAnsi="Arial" w:cs="Times New Roman"/>
      <w:sz w:val="20"/>
      <w:szCs w:val="20"/>
      <w:lang w:val="en-GB" w:eastAsia="it-IT"/>
    </w:rPr>
  </w:style>
  <w:style w:type="paragraph" w:customStyle="1" w:styleId="CM4">
    <w:name w:val="CM4"/>
    <w:basedOn w:val="Default"/>
    <w:next w:val="Default"/>
    <w:uiPriority w:val="99"/>
    <w:rsid w:val="00775BBD"/>
    <w:rPr>
      <w:rFonts w:ascii="EUAlbertina" w:eastAsia="Calibri" w:hAnsi="EUAlbertina" w:cs="Times New Roman"/>
      <w:color w:val="auto"/>
    </w:rPr>
  </w:style>
  <w:style w:type="character" w:styleId="Rimandonotadichiusura">
    <w:name w:val="endnote reference"/>
    <w:unhideWhenUsed/>
    <w:rsid w:val="00775BBD"/>
    <w:rPr>
      <w:vertAlign w:val="superscript"/>
    </w:rPr>
  </w:style>
  <w:style w:type="paragraph" w:styleId="Revisione">
    <w:name w:val="Revision"/>
    <w:hidden/>
    <w:uiPriority w:val="99"/>
    <w:semiHidden/>
    <w:rsid w:val="002F0598"/>
    <w:rPr>
      <w:rFonts w:ascii="Arial" w:eastAsia="Times New Roman" w:hAnsi="Arial"/>
      <w:sz w:val="22"/>
      <w:lang w:val="en-GB"/>
    </w:rPr>
  </w:style>
  <w:style w:type="paragraph" w:styleId="Soggettocommento">
    <w:name w:val="annotation subject"/>
    <w:basedOn w:val="Testocommento"/>
    <w:next w:val="Testocommento"/>
    <w:link w:val="SoggettocommentoCarattere"/>
    <w:uiPriority w:val="99"/>
    <w:semiHidden/>
    <w:unhideWhenUsed/>
    <w:rsid w:val="00FD4988"/>
    <w:pPr>
      <w:spacing w:line="260" w:lineRule="atLeast"/>
    </w:pPr>
    <w:rPr>
      <w:b/>
      <w:bCs/>
    </w:rPr>
  </w:style>
  <w:style w:type="character" w:customStyle="1" w:styleId="SoggettocommentoCarattere">
    <w:name w:val="Soggetto commento Carattere"/>
    <w:link w:val="Soggettocommento"/>
    <w:uiPriority w:val="99"/>
    <w:semiHidden/>
    <w:rsid w:val="00FD4988"/>
    <w:rPr>
      <w:rFonts w:ascii="Arial" w:eastAsia="Times New Roman" w:hAnsi="Arial" w:cs="Times New Roman"/>
      <w:b/>
      <w:bCs/>
      <w:sz w:val="20"/>
      <w:szCs w:val="20"/>
      <w:lang w:val="en-GB" w:eastAsia="it-IT"/>
    </w:rPr>
  </w:style>
  <w:style w:type="paragraph" w:customStyle="1" w:styleId="CM1">
    <w:name w:val="CM1"/>
    <w:basedOn w:val="Default"/>
    <w:next w:val="Default"/>
    <w:uiPriority w:val="99"/>
    <w:rsid w:val="00D37278"/>
    <w:rPr>
      <w:rFonts w:ascii="EUAlbertina" w:eastAsia="Calibri" w:hAnsi="EUAlbertina" w:cs="Times New Roman"/>
      <w:color w:val="auto"/>
      <w:lang w:val="it-IT" w:eastAsia="it-IT"/>
    </w:rPr>
  </w:style>
  <w:style w:type="paragraph" w:customStyle="1" w:styleId="CM3">
    <w:name w:val="CM3"/>
    <w:basedOn w:val="Default"/>
    <w:next w:val="Default"/>
    <w:uiPriority w:val="99"/>
    <w:rsid w:val="00D37278"/>
    <w:rPr>
      <w:rFonts w:ascii="EUAlbertina" w:eastAsia="Calibri" w:hAnsi="EUAlbertina" w:cs="Times New Roman"/>
      <w:color w:val="auto"/>
      <w:lang w:val="it-IT" w:eastAsia="it-IT"/>
    </w:rPr>
  </w:style>
  <w:style w:type="character" w:customStyle="1" w:styleId="hps">
    <w:name w:val="hps"/>
    <w:rsid w:val="00B63649"/>
  </w:style>
  <w:style w:type="character" w:customStyle="1" w:styleId="atn">
    <w:name w:val="atn"/>
    <w:rsid w:val="00CA24F9"/>
  </w:style>
  <w:style w:type="paragraph" w:customStyle="1" w:styleId="CM2">
    <w:name w:val="CM2"/>
    <w:basedOn w:val="Normale"/>
    <w:next w:val="Normale"/>
    <w:uiPriority w:val="99"/>
    <w:rsid w:val="00EB5422"/>
    <w:pPr>
      <w:widowControl w:val="0"/>
      <w:autoSpaceDE w:val="0"/>
      <w:autoSpaceDN w:val="0"/>
      <w:adjustRightInd w:val="0"/>
      <w:spacing w:line="240" w:lineRule="auto"/>
    </w:pPr>
    <w:rPr>
      <w:rFonts w:ascii="BBJPJF+RAAAAA+TimesNewRoman,Bol" w:hAnsi="BBJPJF+RAAAAA+TimesNewRoman,Bol"/>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08347">
      <w:bodyDiv w:val="1"/>
      <w:marLeft w:val="0"/>
      <w:marRight w:val="0"/>
      <w:marTop w:val="0"/>
      <w:marBottom w:val="0"/>
      <w:divBdr>
        <w:top w:val="none" w:sz="0" w:space="0" w:color="auto"/>
        <w:left w:val="none" w:sz="0" w:space="0" w:color="auto"/>
        <w:bottom w:val="none" w:sz="0" w:space="0" w:color="auto"/>
        <w:right w:val="none" w:sz="0" w:space="0" w:color="auto"/>
      </w:divBdr>
    </w:div>
    <w:div w:id="158889995">
      <w:bodyDiv w:val="1"/>
      <w:marLeft w:val="0"/>
      <w:marRight w:val="0"/>
      <w:marTop w:val="0"/>
      <w:marBottom w:val="0"/>
      <w:divBdr>
        <w:top w:val="none" w:sz="0" w:space="0" w:color="auto"/>
        <w:left w:val="none" w:sz="0" w:space="0" w:color="auto"/>
        <w:bottom w:val="none" w:sz="0" w:space="0" w:color="auto"/>
        <w:right w:val="none" w:sz="0" w:space="0" w:color="auto"/>
      </w:divBdr>
    </w:div>
    <w:div w:id="217862272">
      <w:bodyDiv w:val="1"/>
      <w:marLeft w:val="0"/>
      <w:marRight w:val="0"/>
      <w:marTop w:val="0"/>
      <w:marBottom w:val="0"/>
      <w:divBdr>
        <w:top w:val="none" w:sz="0" w:space="0" w:color="auto"/>
        <w:left w:val="none" w:sz="0" w:space="0" w:color="auto"/>
        <w:bottom w:val="none" w:sz="0" w:space="0" w:color="auto"/>
        <w:right w:val="none" w:sz="0" w:space="0" w:color="auto"/>
      </w:divBdr>
    </w:div>
    <w:div w:id="231351083">
      <w:bodyDiv w:val="1"/>
      <w:marLeft w:val="0"/>
      <w:marRight w:val="0"/>
      <w:marTop w:val="0"/>
      <w:marBottom w:val="0"/>
      <w:divBdr>
        <w:top w:val="none" w:sz="0" w:space="0" w:color="auto"/>
        <w:left w:val="none" w:sz="0" w:space="0" w:color="auto"/>
        <w:bottom w:val="none" w:sz="0" w:space="0" w:color="auto"/>
        <w:right w:val="none" w:sz="0" w:space="0" w:color="auto"/>
      </w:divBdr>
    </w:div>
    <w:div w:id="232741118">
      <w:bodyDiv w:val="1"/>
      <w:marLeft w:val="0"/>
      <w:marRight w:val="0"/>
      <w:marTop w:val="0"/>
      <w:marBottom w:val="0"/>
      <w:divBdr>
        <w:top w:val="none" w:sz="0" w:space="0" w:color="auto"/>
        <w:left w:val="none" w:sz="0" w:space="0" w:color="auto"/>
        <w:bottom w:val="none" w:sz="0" w:space="0" w:color="auto"/>
        <w:right w:val="none" w:sz="0" w:space="0" w:color="auto"/>
      </w:divBdr>
    </w:div>
    <w:div w:id="262613107">
      <w:bodyDiv w:val="1"/>
      <w:marLeft w:val="0"/>
      <w:marRight w:val="0"/>
      <w:marTop w:val="0"/>
      <w:marBottom w:val="0"/>
      <w:divBdr>
        <w:top w:val="none" w:sz="0" w:space="0" w:color="auto"/>
        <w:left w:val="none" w:sz="0" w:space="0" w:color="auto"/>
        <w:bottom w:val="none" w:sz="0" w:space="0" w:color="auto"/>
        <w:right w:val="none" w:sz="0" w:space="0" w:color="auto"/>
      </w:divBdr>
    </w:div>
    <w:div w:id="293213963">
      <w:bodyDiv w:val="1"/>
      <w:marLeft w:val="0"/>
      <w:marRight w:val="0"/>
      <w:marTop w:val="0"/>
      <w:marBottom w:val="0"/>
      <w:divBdr>
        <w:top w:val="none" w:sz="0" w:space="0" w:color="auto"/>
        <w:left w:val="none" w:sz="0" w:space="0" w:color="auto"/>
        <w:bottom w:val="none" w:sz="0" w:space="0" w:color="auto"/>
        <w:right w:val="none" w:sz="0" w:space="0" w:color="auto"/>
      </w:divBdr>
    </w:div>
    <w:div w:id="304285520">
      <w:bodyDiv w:val="1"/>
      <w:marLeft w:val="0"/>
      <w:marRight w:val="0"/>
      <w:marTop w:val="0"/>
      <w:marBottom w:val="0"/>
      <w:divBdr>
        <w:top w:val="none" w:sz="0" w:space="0" w:color="auto"/>
        <w:left w:val="none" w:sz="0" w:space="0" w:color="auto"/>
        <w:bottom w:val="none" w:sz="0" w:space="0" w:color="auto"/>
        <w:right w:val="none" w:sz="0" w:space="0" w:color="auto"/>
      </w:divBdr>
    </w:div>
    <w:div w:id="412434130">
      <w:bodyDiv w:val="1"/>
      <w:marLeft w:val="0"/>
      <w:marRight w:val="0"/>
      <w:marTop w:val="0"/>
      <w:marBottom w:val="0"/>
      <w:divBdr>
        <w:top w:val="none" w:sz="0" w:space="0" w:color="auto"/>
        <w:left w:val="none" w:sz="0" w:space="0" w:color="auto"/>
        <w:bottom w:val="none" w:sz="0" w:space="0" w:color="auto"/>
        <w:right w:val="none" w:sz="0" w:space="0" w:color="auto"/>
      </w:divBdr>
    </w:div>
    <w:div w:id="422918621">
      <w:bodyDiv w:val="1"/>
      <w:marLeft w:val="0"/>
      <w:marRight w:val="0"/>
      <w:marTop w:val="0"/>
      <w:marBottom w:val="0"/>
      <w:divBdr>
        <w:top w:val="none" w:sz="0" w:space="0" w:color="auto"/>
        <w:left w:val="none" w:sz="0" w:space="0" w:color="auto"/>
        <w:bottom w:val="none" w:sz="0" w:space="0" w:color="auto"/>
        <w:right w:val="none" w:sz="0" w:space="0" w:color="auto"/>
      </w:divBdr>
    </w:div>
    <w:div w:id="446316042">
      <w:bodyDiv w:val="1"/>
      <w:marLeft w:val="0"/>
      <w:marRight w:val="0"/>
      <w:marTop w:val="0"/>
      <w:marBottom w:val="0"/>
      <w:divBdr>
        <w:top w:val="none" w:sz="0" w:space="0" w:color="auto"/>
        <w:left w:val="none" w:sz="0" w:space="0" w:color="auto"/>
        <w:bottom w:val="none" w:sz="0" w:space="0" w:color="auto"/>
        <w:right w:val="none" w:sz="0" w:space="0" w:color="auto"/>
      </w:divBdr>
    </w:div>
    <w:div w:id="522397662">
      <w:bodyDiv w:val="1"/>
      <w:marLeft w:val="0"/>
      <w:marRight w:val="0"/>
      <w:marTop w:val="0"/>
      <w:marBottom w:val="0"/>
      <w:divBdr>
        <w:top w:val="none" w:sz="0" w:space="0" w:color="auto"/>
        <w:left w:val="none" w:sz="0" w:space="0" w:color="auto"/>
        <w:bottom w:val="none" w:sz="0" w:space="0" w:color="auto"/>
        <w:right w:val="none" w:sz="0" w:space="0" w:color="auto"/>
      </w:divBdr>
    </w:div>
    <w:div w:id="646590260">
      <w:bodyDiv w:val="1"/>
      <w:marLeft w:val="0"/>
      <w:marRight w:val="0"/>
      <w:marTop w:val="0"/>
      <w:marBottom w:val="0"/>
      <w:divBdr>
        <w:top w:val="none" w:sz="0" w:space="0" w:color="auto"/>
        <w:left w:val="none" w:sz="0" w:space="0" w:color="auto"/>
        <w:bottom w:val="none" w:sz="0" w:space="0" w:color="auto"/>
        <w:right w:val="none" w:sz="0" w:space="0" w:color="auto"/>
      </w:divBdr>
    </w:div>
    <w:div w:id="651565344">
      <w:bodyDiv w:val="1"/>
      <w:marLeft w:val="0"/>
      <w:marRight w:val="0"/>
      <w:marTop w:val="0"/>
      <w:marBottom w:val="0"/>
      <w:divBdr>
        <w:top w:val="none" w:sz="0" w:space="0" w:color="auto"/>
        <w:left w:val="none" w:sz="0" w:space="0" w:color="auto"/>
        <w:bottom w:val="none" w:sz="0" w:space="0" w:color="auto"/>
        <w:right w:val="none" w:sz="0" w:space="0" w:color="auto"/>
      </w:divBdr>
    </w:div>
    <w:div w:id="684482246">
      <w:bodyDiv w:val="1"/>
      <w:marLeft w:val="0"/>
      <w:marRight w:val="0"/>
      <w:marTop w:val="0"/>
      <w:marBottom w:val="0"/>
      <w:divBdr>
        <w:top w:val="none" w:sz="0" w:space="0" w:color="auto"/>
        <w:left w:val="none" w:sz="0" w:space="0" w:color="auto"/>
        <w:bottom w:val="none" w:sz="0" w:space="0" w:color="auto"/>
        <w:right w:val="none" w:sz="0" w:space="0" w:color="auto"/>
      </w:divBdr>
      <w:divsChild>
        <w:div w:id="1863468765">
          <w:marLeft w:val="0"/>
          <w:marRight w:val="0"/>
          <w:marTop w:val="0"/>
          <w:marBottom w:val="0"/>
          <w:divBdr>
            <w:top w:val="none" w:sz="0" w:space="0" w:color="auto"/>
            <w:left w:val="none" w:sz="0" w:space="0" w:color="auto"/>
            <w:bottom w:val="none" w:sz="0" w:space="0" w:color="auto"/>
            <w:right w:val="none" w:sz="0" w:space="0" w:color="auto"/>
          </w:divBdr>
          <w:divsChild>
            <w:div w:id="1615594312">
              <w:marLeft w:val="0"/>
              <w:marRight w:val="0"/>
              <w:marTop w:val="0"/>
              <w:marBottom w:val="0"/>
              <w:divBdr>
                <w:top w:val="none" w:sz="0" w:space="0" w:color="auto"/>
                <w:left w:val="none" w:sz="0" w:space="0" w:color="auto"/>
                <w:bottom w:val="none" w:sz="0" w:space="0" w:color="auto"/>
                <w:right w:val="none" w:sz="0" w:space="0" w:color="auto"/>
              </w:divBdr>
              <w:divsChild>
                <w:div w:id="355010643">
                  <w:marLeft w:val="0"/>
                  <w:marRight w:val="0"/>
                  <w:marTop w:val="0"/>
                  <w:marBottom w:val="0"/>
                  <w:divBdr>
                    <w:top w:val="none" w:sz="0" w:space="0" w:color="auto"/>
                    <w:left w:val="none" w:sz="0" w:space="0" w:color="auto"/>
                    <w:bottom w:val="none" w:sz="0" w:space="0" w:color="auto"/>
                    <w:right w:val="none" w:sz="0" w:space="0" w:color="auto"/>
                  </w:divBdr>
                  <w:divsChild>
                    <w:div w:id="946472581">
                      <w:marLeft w:val="0"/>
                      <w:marRight w:val="0"/>
                      <w:marTop w:val="0"/>
                      <w:marBottom w:val="0"/>
                      <w:divBdr>
                        <w:top w:val="none" w:sz="0" w:space="0" w:color="auto"/>
                        <w:left w:val="none" w:sz="0" w:space="0" w:color="auto"/>
                        <w:bottom w:val="none" w:sz="0" w:space="0" w:color="auto"/>
                        <w:right w:val="none" w:sz="0" w:space="0" w:color="auto"/>
                      </w:divBdr>
                      <w:divsChild>
                        <w:div w:id="1508523911">
                          <w:marLeft w:val="0"/>
                          <w:marRight w:val="0"/>
                          <w:marTop w:val="0"/>
                          <w:marBottom w:val="0"/>
                          <w:divBdr>
                            <w:top w:val="none" w:sz="0" w:space="0" w:color="auto"/>
                            <w:left w:val="none" w:sz="0" w:space="0" w:color="auto"/>
                            <w:bottom w:val="none" w:sz="0" w:space="0" w:color="auto"/>
                            <w:right w:val="none" w:sz="0" w:space="0" w:color="auto"/>
                          </w:divBdr>
                          <w:divsChild>
                            <w:div w:id="1203788689">
                              <w:marLeft w:val="0"/>
                              <w:marRight w:val="0"/>
                              <w:marTop w:val="0"/>
                              <w:marBottom w:val="0"/>
                              <w:divBdr>
                                <w:top w:val="none" w:sz="0" w:space="0" w:color="auto"/>
                                <w:left w:val="none" w:sz="0" w:space="0" w:color="auto"/>
                                <w:bottom w:val="none" w:sz="0" w:space="0" w:color="auto"/>
                                <w:right w:val="none" w:sz="0" w:space="0" w:color="auto"/>
                              </w:divBdr>
                              <w:divsChild>
                                <w:div w:id="143663245">
                                  <w:marLeft w:val="0"/>
                                  <w:marRight w:val="0"/>
                                  <w:marTop w:val="0"/>
                                  <w:marBottom w:val="0"/>
                                  <w:divBdr>
                                    <w:top w:val="none" w:sz="0" w:space="0" w:color="auto"/>
                                    <w:left w:val="none" w:sz="0" w:space="0" w:color="auto"/>
                                    <w:bottom w:val="none" w:sz="0" w:space="0" w:color="auto"/>
                                    <w:right w:val="none" w:sz="0" w:space="0" w:color="auto"/>
                                  </w:divBdr>
                                  <w:divsChild>
                                    <w:div w:id="1256983466">
                                      <w:marLeft w:val="0"/>
                                      <w:marRight w:val="0"/>
                                      <w:marTop w:val="0"/>
                                      <w:marBottom w:val="0"/>
                                      <w:divBdr>
                                        <w:top w:val="none" w:sz="0" w:space="0" w:color="auto"/>
                                        <w:left w:val="none" w:sz="0" w:space="0" w:color="auto"/>
                                        <w:bottom w:val="none" w:sz="0" w:space="0" w:color="auto"/>
                                        <w:right w:val="none" w:sz="0" w:space="0" w:color="auto"/>
                                      </w:divBdr>
                                      <w:divsChild>
                                        <w:div w:id="508065235">
                                          <w:marLeft w:val="0"/>
                                          <w:marRight w:val="0"/>
                                          <w:marTop w:val="0"/>
                                          <w:marBottom w:val="0"/>
                                          <w:divBdr>
                                            <w:top w:val="none" w:sz="0" w:space="0" w:color="auto"/>
                                            <w:left w:val="none" w:sz="0" w:space="0" w:color="auto"/>
                                            <w:bottom w:val="none" w:sz="0" w:space="0" w:color="auto"/>
                                            <w:right w:val="none" w:sz="0" w:space="0" w:color="auto"/>
                                          </w:divBdr>
                                          <w:divsChild>
                                            <w:div w:id="230312933">
                                              <w:marLeft w:val="0"/>
                                              <w:marRight w:val="0"/>
                                              <w:marTop w:val="0"/>
                                              <w:marBottom w:val="0"/>
                                              <w:divBdr>
                                                <w:top w:val="none" w:sz="0" w:space="0" w:color="auto"/>
                                                <w:left w:val="none" w:sz="0" w:space="0" w:color="auto"/>
                                                <w:bottom w:val="none" w:sz="0" w:space="0" w:color="auto"/>
                                                <w:right w:val="none" w:sz="0" w:space="0" w:color="auto"/>
                                              </w:divBdr>
                                              <w:divsChild>
                                                <w:div w:id="984435134">
                                                  <w:marLeft w:val="0"/>
                                                  <w:marRight w:val="0"/>
                                                  <w:marTop w:val="0"/>
                                                  <w:marBottom w:val="0"/>
                                                  <w:divBdr>
                                                    <w:top w:val="none" w:sz="0" w:space="0" w:color="auto"/>
                                                    <w:left w:val="none" w:sz="0" w:space="0" w:color="auto"/>
                                                    <w:bottom w:val="none" w:sz="0" w:space="0" w:color="auto"/>
                                                    <w:right w:val="none" w:sz="0" w:space="0" w:color="auto"/>
                                                  </w:divBdr>
                                                  <w:divsChild>
                                                    <w:div w:id="1964997208">
                                                      <w:marLeft w:val="0"/>
                                                      <w:marRight w:val="0"/>
                                                      <w:marTop w:val="0"/>
                                                      <w:marBottom w:val="0"/>
                                                      <w:divBdr>
                                                        <w:top w:val="none" w:sz="0" w:space="0" w:color="auto"/>
                                                        <w:left w:val="none" w:sz="0" w:space="0" w:color="auto"/>
                                                        <w:bottom w:val="none" w:sz="0" w:space="0" w:color="auto"/>
                                                        <w:right w:val="none" w:sz="0" w:space="0" w:color="auto"/>
                                                      </w:divBdr>
                                                      <w:divsChild>
                                                        <w:div w:id="301161004">
                                                          <w:marLeft w:val="0"/>
                                                          <w:marRight w:val="0"/>
                                                          <w:marTop w:val="0"/>
                                                          <w:marBottom w:val="0"/>
                                                          <w:divBdr>
                                                            <w:top w:val="none" w:sz="0" w:space="0" w:color="auto"/>
                                                            <w:left w:val="none" w:sz="0" w:space="0" w:color="auto"/>
                                                            <w:bottom w:val="none" w:sz="0" w:space="0" w:color="auto"/>
                                                            <w:right w:val="none" w:sz="0" w:space="0" w:color="auto"/>
                                                          </w:divBdr>
                                                          <w:divsChild>
                                                            <w:div w:id="1265268628">
                                                              <w:marLeft w:val="0"/>
                                                              <w:marRight w:val="0"/>
                                                              <w:marTop w:val="0"/>
                                                              <w:marBottom w:val="0"/>
                                                              <w:divBdr>
                                                                <w:top w:val="none" w:sz="0" w:space="0" w:color="auto"/>
                                                                <w:left w:val="none" w:sz="0" w:space="0" w:color="auto"/>
                                                                <w:bottom w:val="none" w:sz="0" w:space="0" w:color="auto"/>
                                                                <w:right w:val="none" w:sz="0" w:space="0" w:color="auto"/>
                                                              </w:divBdr>
                                                              <w:divsChild>
                                                                <w:div w:id="1654679157">
                                                                  <w:marLeft w:val="0"/>
                                                                  <w:marRight w:val="0"/>
                                                                  <w:marTop w:val="0"/>
                                                                  <w:marBottom w:val="0"/>
                                                                  <w:divBdr>
                                                                    <w:top w:val="none" w:sz="0" w:space="0" w:color="auto"/>
                                                                    <w:left w:val="none" w:sz="0" w:space="0" w:color="auto"/>
                                                                    <w:bottom w:val="none" w:sz="0" w:space="0" w:color="auto"/>
                                                                    <w:right w:val="none" w:sz="0" w:space="0" w:color="auto"/>
                                                                  </w:divBdr>
                                                                  <w:divsChild>
                                                                    <w:div w:id="914702083">
                                                                      <w:marLeft w:val="0"/>
                                                                      <w:marRight w:val="0"/>
                                                                      <w:marTop w:val="0"/>
                                                                      <w:marBottom w:val="0"/>
                                                                      <w:divBdr>
                                                                        <w:top w:val="none" w:sz="0" w:space="0" w:color="auto"/>
                                                                        <w:left w:val="none" w:sz="0" w:space="0" w:color="auto"/>
                                                                        <w:bottom w:val="none" w:sz="0" w:space="0" w:color="auto"/>
                                                                        <w:right w:val="none" w:sz="0" w:space="0" w:color="auto"/>
                                                                      </w:divBdr>
                                                                      <w:divsChild>
                                                                        <w:div w:id="303123332">
                                                                          <w:marLeft w:val="0"/>
                                                                          <w:marRight w:val="0"/>
                                                                          <w:marTop w:val="0"/>
                                                                          <w:marBottom w:val="0"/>
                                                                          <w:divBdr>
                                                                            <w:top w:val="none" w:sz="0" w:space="0" w:color="auto"/>
                                                                            <w:left w:val="none" w:sz="0" w:space="0" w:color="auto"/>
                                                                            <w:bottom w:val="none" w:sz="0" w:space="0" w:color="auto"/>
                                                                            <w:right w:val="none" w:sz="0" w:space="0" w:color="auto"/>
                                                                          </w:divBdr>
                                                                          <w:divsChild>
                                                                            <w:div w:id="16466082">
                                                                              <w:marLeft w:val="0"/>
                                                                              <w:marRight w:val="0"/>
                                                                              <w:marTop w:val="0"/>
                                                                              <w:marBottom w:val="348"/>
                                                                              <w:divBdr>
                                                                                <w:top w:val="none" w:sz="0" w:space="0" w:color="auto"/>
                                                                                <w:left w:val="none" w:sz="0" w:space="0" w:color="auto"/>
                                                                                <w:bottom w:val="none" w:sz="0" w:space="0" w:color="auto"/>
                                                                                <w:right w:val="none" w:sz="0" w:space="0" w:color="auto"/>
                                                                              </w:divBdr>
                                                                              <w:divsChild>
                                                                                <w:div w:id="1523935186">
                                                                                  <w:marLeft w:val="0"/>
                                                                                  <w:marRight w:val="0"/>
                                                                                  <w:marTop w:val="161"/>
                                                                                  <w:marBottom w:val="0"/>
                                                                                  <w:divBdr>
                                                                                    <w:top w:val="none" w:sz="0" w:space="0" w:color="auto"/>
                                                                                    <w:left w:val="none" w:sz="0" w:space="0" w:color="auto"/>
                                                                                    <w:bottom w:val="none" w:sz="0" w:space="0" w:color="auto"/>
                                                                                    <w:right w:val="none" w:sz="0" w:space="0" w:color="auto"/>
                                                                                  </w:divBdr>
                                                                                  <w:divsChild>
                                                                                    <w:div w:id="1576090831">
                                                                                      <w:marLeft w:val="0"/>
                                                                                      <w:marRight w:val="0"/>
                                                                                      <w:marTop w:val="0"/>
                                                                                      <w:marBottom w:val="0"/>
                                                                                      <w:divBdr>
                                                                                        <w:top w:val="none" w:sz="0" w:space="0" w:color="auto"/>
                                                                                        <w:left w:val="none" w:sz="0" w:space="0" w:color="auto"/>
                                                                                        <w:bottom w:val="none" w:sz="0" w:space="0" w:color="auto"/>
                                                                                        <w:right w:val="none" w:sz="0" w:space="0" w:color="auto"/>
                                                                                      </w:divBdr>
                                                                                      <w:divsChild>
                                                                                        <w:div w:id="570653230">
                                                                                          <w:marLeft w:val="0"/>
                                                                                          <w:marRight w:val="0"/>
                                                                                          <w:marTop w:val="0"/>
                                                                                          <w:marBottom w:val="0"/>
                                                                                          <w:divBdr>
                                                                                            <w:top w:val="none" w:sz="0" w:space="0" w:color="auto"/>
                                                                                            <w:left w:val="none" w:sz="0" w:space="0" w:color="auto"/>
                                                                                            <w:bottom w:val="none" w:sz="0" w:space="0" w:color="auto"/>
                                                                                            <w:right w:val="none" w:sz="0" w:space="0" w:color="auto"/>
                                                                                          </w:divBdr>
                                                                                          <w:divsChild>
                                                                                            <w:div w:id="677732388">
                                                                                              <w:marLeft w:val="0"/>
                                                                                              <w:marRight w:val="0"/>
                                                                                              <w:marTop w:val="0"/>
                                                                                              <w:marBottom w:val="0"/>
                                                                                              <w:divBdr>
                                                                                                <w:top w:val="none" w:sz="0" w:space="0" w:color="auto"/>
                                                                                                <w:left w:val="none" w:sz="0" w:space="0" w:color="auto"/>
                                                                                                <w:bottom w:val="none" w:sz="0" w:space="0" w:color="auto"/>
                                                                                                <w:right w:val="none" w:sz="0" w:space="0" w:color="auto"/>
                                                                                              </w:divBdr>
                                                                                              <w:divsChild>
                                                                                                <w:div w:id="1955093298">
                                                                                                  <w:marLeft w:val="0"/>
                                                                                                  <w:marRight w:val="0"/>
                                                                                                  <w:marTop w:val="0"/>
                                                                                                  <w:marBottom w:val="0"/>
                                                                                                  <w:divBdr>
                                                                                                    <w:top w:val="none" w:sz="0" w:space="0" w:color="auto"/>
                                                                                                    <w:left w:val="none" w:sz="0" w:space="0" w:color="auto"/>
                                                                                                    <w:bottom w:val="none" w:sz="0" w:space="0" w:color="auto"/>
                                                                                                    <w:right w:val="none" w:sz="0" w:space="0" w:color="auto"/>
                                                                                                  </w:divBdr>
                                                                                                </w:div>
                                                                                              </w:divsChild>
                                                                                            </w:div>
                                                                                            <w:div w:id="16316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6665114">
      <w:bodyDiv w:val="1"/>
      <w:marLeft w:val="0"/>
      <w:marRight w:val="0"/>
      <w:marTop w:val="0"/>
      <w:marBottom w:val="0"/>
      <w:divBdr>
        <w:top w:val="none" w:sz="0" w:space="0" w:color="auto"/>
        <w:left w:val="none" w:sz="0" w:space="0" w:color="auto"/>
        <w:bottom w:val="none" w:sz="0" w:space="0" w:color="auto"/>
        <w:right w:val="none" w:sz="0" w:space="0" w:color="auto"/>
      </w:divBdr>
    </w:div>
    <w:div w:id="787042768">
      <w:bodyDiv w:val="1"/>
      <w:marLeft w:val="0"/>
      <w:marRight w:val="0"/>
      <w:marTop w:val="0"/>
      <w:marBottom w:val="0"/>
      <w:divBdr>
        <w:top w:val="none" w:sz="0" w:space="0" w:color="auto"/>
        <w:left w:val="none" w:sz="0" w:space="0" w:color="auto"/>
        <w:bottom w:val="none" w:sz="0" w:space="0" w:color="auto"/>
        <w:right w:val="none" w:sz="0" w:space="0" w:color="auto"/>
      </w:divBdr>
    </w:div>
    <w:div w:id="809638799">
      <w:bodyDiv w:val="1"/>
      <w:marLeft w:val="0"/>
      <w:marRight w:val="0"/>
      <w:marTop w:val="0"/>
      <w:marBottom w:val="0"/>
      <w:divBdr>
        <w:top w:val="none" w:sz="0" w:space="0" w:color="auto"/>
        <w:left w:val="none" w:sz="0" w:space="0" w:color="auto"/>
        <w:bottom w:val="none" w:sz="0" w:space="0" w:color="auto"/>
        <w:right w:val="none" w:sz="0" w:space="0" w:color="auto"/>
      </w:divBdr>
      <w:divsChild>
        <w:div w:id="249196631">
          <w:marLeft w:val="547"/>
          <w:marRight w:val="0"/>
          <w:marTop w:val="86"/>
          <w:marBottom w:val="0"/>
          <w:divBdr>
            <w:top w:val="none" w:sz="0" w:space="0" w:color="auto"/>
            <w:left w:val="none" w:sz="0" w:space="0" w:color="auto"/>
            <w:bottom w:val="none" w:sz="0" w:space="0" w:color="auto"/>
            <w:right w:val="none" w:sz="0" w:space="0" w:color="auto"/>
          </w:divBdr>
        </w:div>
        <w:div w:id="1385835331">
          <w:marLeft w:val="547"/>
          <w:marRight w:val="0"/>
          <w:marTop w:val="86"/>
          <w:marBottom w:val="0"/>
          <w:divBdr>
            <w:top w:val="none" w:sz="0" w:space="0" w:color="auto"/>
            <w:left w:val="none" w:sz="0" w:space="0" w:color="auto"/>
            <w:bottom w:val="none" w:sz="0" w:space="0" w:color="auto"/>
            <w:right w:val="none" w:sz="0" w:space="0" w:color="auto"/>
          </w:divBdr>
        </w:div>
      </w:divsChild>
    </w:div>
    <w:div w:id="864513168">
      <w:bodyDiv w:val="1"/>
      <w:marLeft w:val="0"/>
      <w:marRight w:val="0"/>
      <w:marTop w:val="0"/>
      <w:marBottom w:val="0"/>
      <w:divBdr>
        <w:top w:val="none" w:sz="0" w:space="0" w:color="auto"/>
        <w:left w:val="none" w:sz="0" w:space="0" w:color="auto"/>
        <w:bottom w:val="none" w:sz="0" w:space="0" w:color="auto"/>
        <w:right w:val="none" w:sz="0" w:space="0" w:color="auto"/>
      </w:divBdr>
    </w:div>
    <w:div w:id="970671598">
      <w:bodyDiv w:val="1"/>
      <w:marLeft w:val="0"/>
      <w:marRight w:val="0"/>
      <w:marTop w:val="0"/>
      <w:marBottom w:val="0"/>
      <w:divBdr>
        <w:top w:val="none" w:sz="0" w:space="0" w:color="auto"/>
        <w:left w:val="none" w:sz="0" w:space="0" w:color="auto"/>
        <w:bottom w:val="none" w:sz="0" w:space="0" w:color="auto"/>
        <w:right w:val="none" w:sz="0" w:space="0" w:color="auto"/>
      </w:divBdr>
    </w:div>
    <w:div w:id="1056389348">
      <w:bodyDiv w:val="1"/>
      <w:marLeft w:val="0"/>
      <w:marRight w:val="0"/>
      <w:marTop w:val="0"/>
      <w:marBottom w:val="0"/>
      <w:divBdr>
        <w:top w:val="none" w:sz="0" w:space="0" w:color="auto"/>
        <w:left w:val="none" w:sz="0" w:space="0" w:color="auto"/>
        <w:bottom w:val="none" w:sz="0" w:space="0" w:color="auto"/>
        <w:right w:val="none" w:sz="0" w:space="0" w:color="auto"/>
      </w:divBdr>
    </w:div>
    <w:div w:id="1068843609">
      <w:bodyDiv w:val="1"/>
      <w:marLeft w:val="0"/>
      <w:marRight w:val="0"/>
      <w:marTop w:val="0"/>
      <w:marBottom w:val="0"/>
      <w:divBdr>
        <w:top w:val="none" w:sz="0" w:space="0" w:color="auto"/>
        <w:left w:val="none" w:sz="0" w:space="0" w:color="auto"/>
        <w:bottom w:val="none" w:sz="0" w:space="0" w:color="auto"/>
        <w:right w:val="none" w:sz="0" w:space="0" w:color="auto"/>
      </w:divBdr>
    </w:div>
    <w:div w:id="1155604736">
      <w:bodyDiv w:val="1"/>
      <w:marLeft w:val="0"/>
      <w:marRight w:val="0"/>
      <w:marTop w:val="0"/>
      <w:marBottom w:val="0"/>
      <w:divBdr>
        <w:top w:val="none" w:sz="0" w:space="0" w:color="auto"/>
        <w:left w:val="none" w:sz="0" w:space="0" w:color="auto"/>
        <w:bottom w:val="none" w:sz="0" w:space="0" w:color="auto"/>
        <w:right w:val="none" w:sz="0" w:space="0" w:color="auto"/>
      </w:divBdr>
    </w:div>
    <w:div w:id="1157890168">
      <w:bodyDiv w:val="1"/>
      <w:marLeft w:val="0"/>
      <w:marRight w:val="0"/>
      <w:marTop w:val="0"/>
      <w:marBottom w:val="0"/>
      <w:divBdr>
        <w:top w:val="none" w:sz="0" w:space="0" w:color="auto"/>
        <w:left w:val="none" w:sz="0" w:space="0" w:color="auto"/>
        <w:bottom w:val="none" w:sz="0" w:space="0" w:color="auto"/>
        <w:right w:val="none" w:sz="0" w:space="0" w:color="auto"/>
      </w:divBdr>
    </w:div>
    <w:div w:id="1221018719">
      <w:bodyDiv w:val="1"/>
      <w:marLeft w:val="0"/>
      <w:marRight w:val="0"/>
      <w:marTop w:val="0"/>
      <w:marBottom w:val="0"/>
      <w:divBdr>
        <w:top w:val="none" w:sz="0" w:space="0" w:color="auto"/>
        <w:left w:val="none" w:sz="0" w:space="0" w:color="auto"/>
        <w:bottom w:val="none" w:sz="0" w:space="0" w:color="auto"/>
        <w:right w:val="none" w:sz="0" w:space="0" w:color="auto"/>
      </w:divBdr>
    </w:div>
    <w:div w:id="1251743510">
      <w:bodyDiv w:val="1"/>
      <w:marLeft w:val="0"/>
      <w:marRight w:val="0"/>
      <w:marTop w:val="0"/>
      <w:marBottom w:val="0"/>
      <w:divBdr>
        <w:top w:val="none" w:sz="0" w:space="0" w:color="auto"/>
        <w:left w:val="none" w:sz="0" w:space="0" w:color="auto"/>
        <w:bottom w:val="none" w:sz="0" w:space="0" w:color="auto"/>
        <w:right w:val="none" w:sz="0" w:space="0" w:color="auto"/>
      </w:divBdr>
      <w:divsChild>
        <w:div w:id="433674512">
          <w:marLeft w:val="0"/>
          <w:marRight w:val="0"/>
          <w:marTop w:val="0"/>
          <w:marBottom w:val="0"/>
          <w:divBdr>
            <w:top w:val="none" w:sz="0" w:space="0" w:color="auto"/>
            <w:left w:val="none" w:sz="0" w:space="0" w:color="auto"/>
            <w:bottom w:val="none" w:sz="0" w:space="0" w:color="auto"/>
            <w:right w:val="none" w:sz="0" w:space="0" w:color="auto"/>
          </w:divBdr>
          <w:divsChild>
            <w:div w:id="770900212">
              <w:marLeft w:val="0"/>
              <w:marRight w:val="0"/>
              <w:marTop w:val="0"/>
              <w:marBottom w:val="0"/>
              <w:divBdr>
                <w:top w:val="none" w:sz="0" w:space="0" w:color="auto"/>
                <w:left w:val="none" w:sz="0" w:space="0" w:color="auto"/>
                <w:bottom w:val="none" w:sz="0" w:space="0" w:color="auto"/>
                <w:right w:val="none" w:sz="0" w:space="0" w:color="auto"/>
              </w:divBdr>
              <w:divsChild>
                <w:div w:id="870921458">
                  <w:marLeft w:val="0"/>
                  <w:marRight w:val="0"/>
                  <w:marTop w:val="0"/>
                  <w:marBottom w:val="0"/>
                  <w:divBdr>
                    <w:top w:val="none" w:sz="0" w:space="0" w:color="auto"/>
                    <w:left w:val="none" w:sz="0" w:space="0" w:color="auto"/>
                    <w:bottom w:val="none" w:sz="0" w:space="0" w:color="auto"/>
                    <w:right w:val="none" w:sz="0" w:space="0" w:color="auto"/>
                  </w:divBdr>
                  <w:divsChild>
                    <w:div w:id="108086235">
                      <w:marLeft w:val="0"/>
                      <w:marRight w:val="0"/>
                      <w:marTop w:val="0"/>
                      <w:marBottom w:val="0"/>
                      <w:divBdr>
                        <w:top w:val="none" w:sz="0" w:space="0" w:color="auto"/>
                        <w:left w:val="none" w:sz="0" w:space="0" w:color="auto"/>
                        <w:bottom w:val="none" w:sz="0" w:space="0" w:color="auto"/>
                        <w:right w:val="none" w:sz="0" w:space="0" w:color="auto"/>
                      </w:divBdr>
                      <w:divsChild>
                        <w:div w:id="816530297">
                          <w:marLeft w:val="0"/>
                          <w:marRight w:val="0"/>
                          <w:marTop w:val="45"/>
                          <w:marBottom w:val="0"/>
                          <w:divBdr>
                            <w:top w:val="none" w:sz="0" w:space="0" w:color="auto"/>
                            <w:left w:val="none" w:sz="0" w:space="0" w:color="auto"/>
                            <w:bottom w:val="none" w:sz="0" w:space="0" w:color="auto"/>
                            <w:right w:val="none" w:sz="0" w:space="0" w:color="auto"/>
                          </w:divBdr>
                          <w:divsChild>
                            <w:div w:id="972713666">
                              <w:marLeft w:val="0"/>
                              <w:marRight w:val="0"/>
                              <w:marTop w:val="0"/>
                              <w:marBottom w:val="0"/>
                              <w:divBdr>
                                <w:top w:val="none" w:sz="0" w:space="0" w:color="auto"/>
                                <w:left w:val="none" w:sz="0" w:space="0" w:color="auto"/>
                                <w:bottom w:val="none" w:sz="0" w:space="0" w:color="auto"/>
                                <w:right w:val="none" w:sz="0" w:space="0" w:color="auto"/>
                              </w:divBdr>
                              <w:divsChild>
                                <w:div w:id="872689325">
                                  <w:marLeft w:val="2070"/>
                                  <w:marRight w:val="3810"/>
                                  <w:marTop w:val="0"/>
                                  <w:marBottom w:val="0"/>
                                  <w:divBdr>
                                    <w:top w:val="none" w:sz="0" w:space="0" w:color="auto"/>
                                    <w:left w:val="none" w:sz="0" w:space="0" w:color="auto"/>
                                    <w:bottom w:val="none" w:sz="0" w:space="0" w:color="auto"/>
                                    <w:right w:val="none" w:sz="0" w:space="0" w:color="auto"/>
                                  </w:divBdr>
                                  <w:divsChild>
                                    <w:div w:id="1028526249">
                                      <w:marLeft w:val="0"/>
                                      <w:marRight w:val="0"/>
                                      <w:marTop w:val="0"/>
                                      <w:marBottom w:val="0"/>
                                      <w:divBdr>
                                        <w:top w:val="none" w:sz="0" w:space="0" w:color="auto"/>
                                        <w:left w:val="none" w:sz="0" w:space="0" w:color="auto"/>
                                        <w:bottom w:val="none" w:sz="0" w:space="0" w:color="auto"/>
                                        <w:right w:val="none" w:sz="0" w:space="0" w:color="auto"/>
                                      </w:divBdr>
                                      <w:divsChild>
                                        <w:div w:id="879587497">
                                          <w:marLeft w:val="0"/>
                                          <w:marRight w:val="0"/>
                                          <w:marTop w:val="0"/>
                                          <w:marBottom w:val="0"/>
                                          <w:divBdr>
                                            <w:top w:val="none" w:sz="0" w:space="0" w:color="auto"/>
                                            <w:left w:val="none" w:sz="0" w:space="0" w:color="auto"/>
                                            <w:bottom w:val="none" w:sz="0" w:space="0" w:color="auto"/>
                                            <w:right w:val="none" w:sz="0" w:space="0" w:color="auto"/>
                                          </w:divBdr>
                                          <w:divsChild>
                                            <w:div w:id="2069649832">
                                              <w:marLeft w:val="0"/>
                                              <w:marRight w:val="0"/>
                                              <w:marTop w:val="0"/>
                                              <w:marBottom w:val="0"/>
                                              <w:divBdr>
                                                <w:top w:val="none" w:sz="0" w:space="0" w:color="auto"/>
                                                <w:left w:val="none" w:sz="0" w:space="0" w:color="auto"/>
                                                <w:bottom w:val="none" w:sz="0" w:space="0" w:color="auto"/>
                                                <w:right w:val="none" w:sz="0" w:space="0" w:color="auto"/>
                                              </w:divBdr>
                                              <w:divsChild>
                                                <w:div w:id="2147309684">
                                                  <w:marLeft w:val="0"/>
                                                  <w:marRight w:val="0"/>
                                                  <w:marTop w:val="0"/>
                                                  <w:marBottom w:val="0"/>
                                                  <w:divBdr>
                                                    <w:top w:val="none" w:sz="0" w:space="0" w:color="auto"/>
                                                    <w:left w:val="none" w:sz="0" w:space="0" w:color="auto"/>
                                                    <w:bottom w:val="none" w:sz="0" w:space="0" w:color="auto"/>
                                                    <w:right w:val="none" w:sz="0" w:space="0" w:color="auto"/>
                                                  </w:divBdr>
                                                  <w:divsChild>
                                                    <w:div w:id="601258529">
                                                      <w:marLeft w:val="0"/>
                                                      <w:marRight w:val="0"/>
                                                      <w:marTop w:val="0"/>
                                                      <w:marBottom w:val="0"/>
                                                      <w:divBdr>
                                                        <w:top w:val="none" w:sz="0" w:space="0" w:color="auto"/>
                                                        <w:left w:val="none" w:sz="0" w:space="0" w:color="auto"/>
                                                        <w:bottom w:val="none" w:sz="0" w:space="0" w:color="auto"/>
                                                        <w:right w:val="none" w:sz="0" w:space="0" w:color="auto"/>
                                                      </w:divBdr>
                                                      <w:divsChild>
                                                        <w:div w:id="1599866151">
                                                          <w:marLeft w:val="0"/>
                                                          <w:marRight w:val="0"/>
                                                          <w:marTop w:val="0"/>
                                                          <w:marBottom w:val="0"/>
                                                          <w:divBdr>
                                                            <w:top w:val="none" w:sz="0" w:space="0" w:color="auto"/>
                                                            <w:left w:val="none" w:sz="0" w:space="0" w:color="auto"/>
                                                            <w:bottom w:val="none" w:sz="0" w:space="0" w:color="auto"/>
                                                            <w:right w:val="none" w:sz="0" w:space="0" w:color="auto"/>
                                                          </w:divBdr>
                                                          <w:divsChild>
                                                            <w:div w:id="1821648411">
                                                              <w:marLeft w:val="0"/>
                                                              <w:marRight w:val="0"/>
                                                              <w:marTop w:val="0"/>
                                                              <w:marBottom w:val="0"/>
                                                              <w:divBdr>
                                                                <w:top w:val="none" w:sz="0" w:space="0" w:color="auto"/>
                                                                <w:left w:val="none" w:sz="0" w:space="0" w:color="auto"/>
                                                                <w:bottom w:val="none" w:sz="0" w:space="0" w:color="auto"/>
                                                                <w:right w:val="none" w:sz="0" w:space="0" w:color="auto"/>
                                                              </w:divBdr>
                                                              <w:divsChild>
                                                                <w:div w:id="2031180028">
                                                                  <w:marLeft w:val="0"/>
                                                                  <w:marRight w:val="0"/>
                                                                  <w:marTop w:val="0"/>
                                                                  <w:marBottom w:val="0"/>
                                                                  <w:divBdr>
                                                                    <w:top w:val="none" w:sz="0" w:space="0" w:color="auto"/>
                                                                    <w:left w:val="none" w:sz="0" w:space="0" w:color="auto"/>
                                                                    <w:bottom w:val="none" w:sz="0" w:space="0" w:color="auto"/>
                                                                    <w:right w:val="none" w:sz="0" w:space="0" w:color="auto"/>
                                                                  </w:divBdr>
                                                                  <w:divsChild>
                                                                    <w:div w:id="1448816580">
                                                                      <w:marLeft w:val="0"/>
                                                                      <w:marRight w:val="0"/>
                                                                      <w:marTop w:val="0"/>
                                                                      <w:marBottom w:val="0"/>
                                                                      <w:divBdr>
                                                                        <w:top w:val="none" w:sz="0" w:space="0" w:color="auto"/>
                                                                        <w:left w:val="none" w:sz="0" w:space="0" w:color="auto"/>
                                                                        <w:bottom w:val="none" w:sz="0" w:space="0" w:color="auto"/>
                                                                        <w:right w:val="none" w:sz="0" w:space="0" w:color="auto"/>
                                                                      </w:divBdr>
                                                                      <w:divsChild>
                                                                        <w:div w:id="1873764768">
                                                                          <w:marLeft w:val="0"/>
                                                                          <w:marRight w:val="0"/>
                                                                          <w:marTop w:val="0"/>
                                                                          <w:marBottom w:val="0"/>
                                                                          <w:divBdr>
                                                                            <w:top w:val="none" w:sz="0" w:space="0" w:color="auto"/>
                                                                            <w:left w:val="none" w:sz="0" w:space="0" w:color="auto"/>
                                                                            <w:bottom w:val="none" w:sz="0" w:space="0" w:color="auto"/>
                                                                            <w:right w:val="none" w:sz="0" w:space="0" w:color="auto"/>
                                                                          </w:divBdr>
                                                                          <w:divsChild>
                                                                            <w:div w:id="737946727">
                                                                              <w:marLeft w:val="0"/>
                                                                              <w:marRight w:val="0"/>
                                                                              <w:marTop w:val="0"/>
                                                                              <w:marBottom w:val="0"/>
                                                                              <w:divBdr>
                                                                                <w:top w:val="none" w:sz="0" w:space="0" w:color="auto"/>
                                                                                <w:left w:val="none" w:sz="0" w:space="0" w:color="auto"/>
                                                                                <w:bottom w:val="none" w:sz="0" w:space="0" w:color="auto"/>
                                                                                <w:right w:val="none" w:sz="0" w:space="0" w:color="auto"/>
                                                                              </w:divBdr>
                                                                              <w:divsChild>
                                                                                <w:div w:id="22210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6014414">
      <w:bodyDiv w:val="1"/>
      <w:marLeft w:val="0"/>
      <w:marRight w:val="0"/>
      <w:marTop w:val="0"/>
      <w:marBottom w:val="0"/>
      <w:divBdr>
        <w:top w:val="none" w:sz="0" w:space="0" w:color="auto"/>
        <w:left w:val="none" w:sz="0" w:space="0" w:color="auto"/>
        <w:bottom w:val="none" w:sz="0" w:space="0" w:color="auto"/>
        <w:right w:val="none" w:sz="0" w:space="0" w:color="auto"/>
      </w:divBdr>
    </w:div>
    <w:div w:id="1419600087">
      <w:bodyDiv w:val="1"/>
      <w:marLeft w:val="0"/>
      <w:marRight w:val="0"/>
      <w:marTop w:val="0"/>
      <w:marBottom w:val="0"/>
      <w:divBdr>
        <w:top w:val="none" w:sz="0" w:space="0" w:color="auto"/>
        <w:left w:val="none" w:sz="0" w:space="0" w:color="auto"/>
        <w:bottom w:val="none" w:sz="0" w:space="0" w:color="auto"/>
        <w:right w:val="none" w:sz="0" w:space="0" w:color="auto"/>
      </w:divBdr>
    </w:div>
    <w:div w:id="1455752077">
      <w:bodyDiv w:val="1"/>
      <w:marLeft w:val="0"/>
      <w:marRight w:val="0"/>
      <w:marTop w:val="0"/>
      <w:marBottom w:val="0"/>
      <w:divBdr>
        <w:top w:val="none" w:sz="0" w:space="0" w:color="auto"/>
        <w:left w:val="none" w:sz="0" w:space="0" w:color="auto"/>
        <w:bottom w:val="none" w:sz="0" w:space="0" w:color="auto"/>
        <w:right w:val="none" w:sz="0" w:space="0" w:color="auto"/>
      </w:divBdr>
    </w:div>
    <w:div w:id="1473675014">
      <w:bodyDiv w:val="1"/>
      <w:marLeft w:val="0"/>
      <w:marRight w:val="0"/>
      <w:marTop w:val="0"/>
      <w:marBottom w:val="0"/>
      <w:divBdr>
        <w:top w:val="none" w:sz="0" w:space="0" w:color="auto"/>
        <w:left w:val="none" w:sz="0" w:space="0" w:color="auto"/>
        <w:bottom w:val="none" w:sz="0" w:space="0" w:color="auto"/>
        <w:right w:val="none" w:sz="0" w:space="0" w:color="auto"/>
      </w:divBdr>
    </w:div>
    <w:div w:id="1483815260">
      <w:bodyDiv w:val="1"/>
      <w:marLeft w:val="0"/>
      <w:marRight w:val="0"/>
      <w:marTop w:val="0"/>
      <w:marBottom w:val="0"/>
      <w:divBdr>
        <w:top w:val="none" w:sz="0" w:space="0" w:color="auto"/>
        <w:left w:val="none" w:sz="0" w:space="0" w:color="auto"/>
        <w:bottom w:val="none" w:sz="0" w:space="0" w:color="auto"/>
        <w:right w:val="none" w:sz="0" w:space="0" w:color="auto"/>
      </w:divBdr>
      <w:divsChild>
        <w:div w:id="82066859">
          <w:marLeft w:val="1166"/>
          <w:marRight w:val="0"/>
          <w:marTop w:val="77"/>
          <w:marBottom w:val="0"/>
          <w:divBdr>
            <w:top w:val="none" w:sz="0" w:space="0" w:color="auto"/>
            <w:left w:val="none" w:sz="0" w:space="0" w:color="auto"/>
            <w:bottom w:val="none" w:sz="0" w:space="0" w:color="auto"/>
            <w:right w:val="none" w:sz="0" w:space="0" w:color="auto"/>
          </w:divBdr>
        </w:div>
        <w:div w:id="116681525">
          <w:marLeft w:val="1166"/>
          <w:marRight w:val="0"/>
          <w:marTop w:val="77"/>
          <w:marBottom w:val="0"/>
          <w:divBdr>
            <w:top w:val="none" w:sz="0" w:space="0" w:color="auto"/>
            <w:left w:val="none" w:sz="0" w:space="0" w:color="auto"/>
            <w:bottom w:val="none" w:sz="0" w:space="0" w:color="auto"/>
            <w:right w:val="none" w:sz="0" w:space="0" w:color="auto"/>
          </w:divBdr>
        </w:div>
        <w:div w:id="344288286">
          <w:marLeft w:val="1166"/>
          <w:marRight w:val="0"/>
          <w:marTop w:val="77"/>
          <w:marBottom w:val="0"/>
          <w:divBdr>
            <w:top w:val="none" w:sz="0" w:space="0" w:color="auto"/>
            <w:left w:val="none" w:sz="0" w:space="0" w:color="auto"/>
            <w:bottom w:val="none" w:sz="0" w:space="0" w:color="auto"/>
            <w:right w:val="none" w:sz="0" w:space="0" w:color="auto"/>
          </w:divBdr>
        </w:div>
        <w:div w:id="850947038">
          <w:marLeft w:val="1166"/>
          <w:marRight w:val="0"/>
          <w:marTop w:val="77"/>
          <w:marBottom w:val="0"/>
          <w:divBdr>
            <w:top w:val="none" w:sz="0" w:space="0" w:color="auto"/>
            <w:left w:val="none" w:sz="0" w:space="0" w:color="auto"/>
            <w:bottom w:val="none" w:sz="0" w:space="0" w:color="auto"/>
            <w:right w:val="none" w:sz="0" w:space="0" w:color="auto"/>
          </w:divBdr>
        </w:div>
        <w:div w:id="941305585">
          <w:marLeft w:val="1166"/>
          <w:marRight w:val="0"/>
          <w:marTop w:val="77"/>
          <w:marBottom w:val="0"/>
          <w:divBdr>
            <w:top w:val="none" w:sz="0" w:space="0" w:color="auto"/>
            <w:left w:val="none" w:sz="0" w:space="0" w:color="auto"/>
            <w:bottom w:val="none" w:sz="0" w:space="0" w:color="auto"/>
            <w:right w:val="none" w:sz="0" w:space="0" w:color="auto"/>
          </w:divBdr>
        </w:div>
        <w:div w:id="1550994489">
          <w:marLeft w:val="1166"/>
          <w:marRight w:val="0"/>
          <w:marTop w:val="77"/>
          <w:marBottom w:val="0"/>
          <w:divBdr>
            <w:top w:val="none" w:sz="0" w:space="0" w:color="auto"/>
            <w:left w:val="none" w:sz="0" w:space="0" w:color="auto"/>
            <w:bottom w:val="none" w:sz="0" w:space="0" w:color="auto"/>
            <w:right w:val="none" w:sz="0" w:space="0" w:color="auto"/>
          </w:divBdr>
        </w:div>
        <w:div w:id="1566211338">
          <w:marLeft w:val="1166"/>
          <w:marRight w:val="0"/>
          <w:marTop w:val="77"/>
          <w:marBottom w:val="0"/>
          <w:divBdr>
            <w:top w:val="none" w:sz="0" w:space="0" w:color="auto"/>
            <w:left w:val="none" w:sz="0" w:space="0" w:color="auto"/>
            <w:bottom w:val="none" w:sz="0" w:space="0" w:color="auto"/>
            <w:right w:val="none" w:sz="0" w:space="0" w:color="auto"/>
          </w:divBdr>
        </w:div>
        <w:div w:id="1896428916">
          <w:marLeft w:val="1166"/>
          <w:marRight w:val="0"/>
          <w:marTop w:val="77"/>
          <w:marBottom w:val="0"/>
          <w:divBdr>
            <w:top w:val="none" w:sz="0" w:space="0" w:color="auto"/>
            <w:left w:val="none" w:sz="0" w:space="0" w:color="auto"/>
            <w:bottom w:val="none" w:sz="0" w:space="0" w:color="auto"/>
            <w:right w:val="none" w:sz="0" w:space="0" w:color="auto"/>
          </w:divBdr>
        </w:div>
      </w:divsChild>
    </w:div>
    <w:div w:id="1499537431">
      <w:bodyDiv w:val="1"/>
      <w:marLeft w:val="0"/>
      <w:marRight w:val="0"/>
      <w:marTop w:val="0"/>
      <w:marBottom w:val="0"/>
      <w:divBdr>
        <w:top w:val="none" w:sz="0" w:space="0" w:color="auto"/>
        <w:left w:val="none" w:sz="0" w:space="0" w:color="auto"/>
        <w:bottom w:val="none" w:sz="0" w:space="0" w:color="auto"/>
        <w:right w:val="none" w:sz="0" w:space="0" w:color="auto"/>
      </w:divBdr>
      <w:divsChild>
        <w:div w:id="1354648353">
          <w:marLeft w:val="0"/>
          <w:marRight w:val="0"/>
          <w:marTop w:val="0"/>
          <w:marBottom w:val="0"/>
          <w:divBdr>
            <w:top w:val="none" w:sz="0" w:space="0" w:color="auto"/>
            <w:left w:val="none" w:sz="0" w:space="0" w:color="auto"/>
            <w:bottom w:val="none" w:sz="0" w:space="0" w:color="auto"/>
            <w:right w:val="none" w:sz="0" w:space="0" w:color="auto"/>
          </w:divBdr>
          <w:divsChild>
            <w:div w:id="631718482">
              <w:marLeft w:val="0"/>
              <w:marRight w:val="0"/>
              <w:marTop w:val="0"/>
              <w:marBottom w:val="0"/>
              <w:divBdr>
                <w:top w:val="none" w:sz="0" w:space="0" w:color="auto"/>
                <w:left w:val="none" w:sz="0" w:space="0" w:color="auto"/>
                <w:bottom w:val="none" w:sz="0" w:space="0" w:color="auto"/>
                <w:right w:val="none" w:sz="0" w:space="0" w:color="auto"/>
              </w:divBdr>
              <w:divsChild>
                <w:div w:id="162625272">
                  <w:marLeft w:val="0"/>
                  <w:marRight w:val="0"/>
                  <w:marTop w:val="0"/>
                  <w:marBottom w:val="0"/>
                  <w:divBdr>
                    <w:top w:val="none" w:sz="0" w:space="0" w:color="auto"/>
                    <w:left w:val="none" w:sz="0" w:space="0" w:color="auto"/>
                    <w:bottom w:val="none" w:sz="0" w:space="0" w:color="auto"/>
                    <w:right w:val="none" w:sz="0" w:space="0" w:color="auto"/>
                  </w:divBdr>
                  <w:divsChild>
                    <w:div w:id="1878928844">
                      <w:marLeft w:val="0"/>
                      <w:marRight w:val="0"/>
                      <w:marTop w:val="0"/>
                      <w:marBottom w:val="0"/>
                      <w:divBdr>
                        <w:top w:val="none" w:sz="0" w:space="0" w:color="auto"/>
                        <w:left w:val="none" w:sz="0" w:space="0" w:color="auto"/>
                        <w:bottom w:val="none" w:sz="0" w:space="0" w:color="auto"/>
                        <w:right w:val="none" w:sz="0" w:space="0" w:color="auto"/>
                      </w:divBdr>
                      <w:divsChild>
                        <w:div w:id="238449318">
                          <w:marLeft w:val="0"/>
                          <w:marRight w:val="0"/>
                          <w:marTop w:val="45"/>
                          <w:marBottom w:val="0"/>
                          <w:divBdr>
                            <w:top w:val="none" w:sz="0" w:space="0" w:color="auto"/>
                            <w:left w:val="none" w:sz="0" w:space="0" w:color="auto"/>
                            <w:bottom w:val="none" w:sz="0" w:space="0" w:color="auto"/>
                            <w:right w:val="none" w:sz="0" w:space="0" w:color="auto"/>
                          </w:divBdr>
                          <w:divsChild>
                            <w:div w:id="2024748770">
                              <w:marLeft w:val="0"/>
                              <w:marRight w:val="0"/>
                              <w:marTop w:val="0"/>
                              <w:marBottom w:val="0"/>
                              <w:divBdr>
                                <w:top w:val="none" w:sz="0" w:space="0" w:color="auto"/>
                                <w:left w:val="none" w:sz="0" w:space="0" w:color="auto"/>
                                <w:bottom w:val="none" w:sz="0" w:space="0" w:color="auto"/>
                                <w:right w:val="none" w:sz="0" w:space="0" w:color="auto"/>
                              </w:divBdr>
                              <w:divsChild>
                                <w:div w:id="440498394">
                                  <w:marLeft w:val="2070"/>
                                  <w:marRight w:val="3810"/>
                                  <w:marTop w:val="0"/>
                                  <w:marBottom w:val="0"/>
                                  <w:divBdr>
                                    <w:top w:val="none" w:sz="0" w:space="0" w:color="auto"/>
                                    <w:left w:val="none" w:sz="0" w:space="0" w:color="auto"/>
                                    <w:bottom w:val="none" w:sz="0" w:space="0" w:color="auto"/>
                                    <w:right w:val="none" w:sz="0" w:space="0" w:color="auto"/>
                                  </w:divBdr>
                                  <w:divsChild>
                                    <w:div w:id="63570001">
                                      <w:marLeft w:val="0"/>
                                      <w:marRight w:val="0"/>
                                      <w:marTop w:val="0"/>
                                      <w:marBottom w:val="0"/>
                                      <w:divBdr>
                                        <w:top w:val="none" w:sz="0" w:space="0" w:color="auto"/>
                                        <w:left w:val="none" w:sz="0" w:space="0" w:color="auto"/>
                                        <w:bottom w:val="none" w:sz="0" w:space="0" w:color="auto"/>
                                        <w:right w:val="none" w:sz="0" w:space="0" w:color="auto"/>
                                      </w:divBdr>
                                      <w:divsChild>
                                        <w:div w:id="399907728">
                                          <w:marLeft w:val="0"/>
                                          <w:marRight w:val="0"/>
                                          <w:marTop w:val="0"/>
                                          <w:marBottom w:val="0"/>
                                          <w:divBdr>
                                            <w:top w:val="none" w:sz="0" w:space="0" w:color="auto"/>
                                            <w:left w:val="none" w:sz="0" w:space="0" w:color="auto"/>
                                            <w:bottom w:val="none" w:sz="0" w:space="0" w:color="auto"/>
                                            <w:right w:val="none" w:sz="0" w:space="0" w:color="auto"/>
                                          </w:divBdr>
                                          <w:divsChild>
                                            <w:div w:id="1937590631">
                                              <w:marLeft w:val="0"/>
                                              <w:marRight w:val="0"/>
                                              <w:marTop w:val="0"/>
                                              <w:marBottom w:val="0"/>
                                              <w:divBdr>
                                                <w:top w:val="none" w:sz="0" w:space="0" w:color="auto"/>
                                                <w:left w:val="none" w:sz="0" w:space="0" w:color="auto"/>
                                                <w:bottom w:val="none" w:sz="0" w:space="0" w:color="auto"/>
                                                <w:right w:val="none" w:sz="0" w:space="0" w:color="auto"/>
                                              </w:divBdr>
                                              <w:divsChild>
                                                <w:div w:id="483666289">
                                                  <w:marLeft w:val="0"/>
                                                  <w:marRight w:val="0"/>
                                                  <w:marTop w:val="0"/>
                                                  <w:marBottom w:val="0"/>
                                                  <w:divBdr>
                                                    <w:top w:val="none" w:sz="0" w:space="0" w:color="auto"/>
                                                    <w:left w:val="none" w:sz="0" w:space="0" w:color="auto"/>
                                                    <w:bottom w:val="none" w:sz="0" w:space="0" w:color="auto"/>
                                                    <w:right w:val="none" w:sz="0" w:space="0" w:color="auto"/>
                                                  </w:divBdr>
                                                  <w:divsChild>
                                                    <w:div w:id="676856302">
                                                      <w:marLeft w:val="0"/>
                                                      <w:marRight w:val="0"/>
                                                      <w:marTop w:val="0"/>
                                                      <w:marBottom w:val="0"/>
                                                      <w:divBdr>
                                                        <w:top w:val="none" w:sz="0" w:space="0" w:color="auto"/>
                                                        <w:left w:val="none" w:sz="0" w:space="0" w:color="auto"/>
                                                        <w:bottom w:val="none" w:sz="0" w:space="0" w:color="auto"/>
                                                        <w:right w:val="none" w:sz="0" w:space="0" w:color="auto"/>
                                                      </w:divBdr>
                                                      <w:divsChild>
                                                        <w:div w:id="505631344">
                                                          <w:marLeft w:val="0"/>
                                                          <w:marRight w:val="0"/>
                                                          <w:marTop w:val="0"/>
                                                          <w:marBottom w:val="0"/>
                                                          <w:divBdr>
                                                            <w:top w:val="none" w:sz="0" w:space="0" w:color="auto"/>
                                                            <w:left w:val="none" w:sz="0" w:space="0" w:color="auto"/>
                                                            <w:bottom w:val="none" w:sz="0" w:space="0" w:color="auto"/>
                                                            <w:right w:val="none" w:sz="0" w:space="0" w:color="auto"/>
                                                          </w:divBdr>
                                                          <w:divsChild>
                                                            <w:div w:id="1393964640">
                                                              <w:marLeft w:val="0"/>
                                                              <w:marRight w:val="0"/>
                                                              <w:marTop w:val="0"/>
                                                              <w:marBottom w:val="0"/>
                                                              <w:divBdr>
                                                                <w:top w:val="none" w:sz="0" w:space="0" w:color="auto"/>
                                                                <w:left w:val="none" w:sz="0" w:space="0" w:color="auto"/>
                                                                <w:bottom w:val="none" w:sz="0" w:space="0" w:color="auto"/>
                                                                <w:right w:val="none" w:sz="0" w:space="0" w:color="auto"/>
                                                              </w:divBdr>
                                                              <w:divsChild>
                                                                <w:div w:id="947346317">
                                                                  <w:marLeft w:val="0"/>
                                                                  <w:marRight w:val="0"/>
                                                                  <w:marTop w:val="0"/>
                                                                  <w:marBottom w:val="0"/>
                                                                  <w:divBdr>
                                                                    <w:top w:val="none" w:sz="0" w:space="0" w:color="auto"/>
                                                                    <w:left w:val="none" w:sz="0" w:space="0" w:color="auto"/>
                                                                    <w:bottom w:val="none" w:sz="0" w:space="0" w:color="auto"/>
                                                                    <w:right w:val="none" w:sz="0" w:space="0" w:color="auto"/>
                                                                  </w:divBdr>
                                                                  <w:divsChild>
                                                                    <w:div w:id="802380618">
                                                                      <w:marLeft w:val="0"/>
                                                                      <w:marRight w:val="0"/>
                                                                      <w:marTop w:val="0"/>
                                                                      <w:marBottom w:val="0"/>
                                                                      <w:divBdr>
                                                                        <w:top w:val="none" w:sz="0" w:space="0" w:color="auto"/>
                                                                        <w:left w:val="none" w:sz="0" w:space="0" w:color="auto"/>
                                                                        <w:bottom w:val="none" w:sz="0" w:space="0" w:color="auto"/>
                                                                        <w:right w:val="none" w:sz="0" w:space="0" w:color="auto"/>
                                                                      </w:divBdr>
                                                                      <w:divsChild>
                                                                        <w:div w:id="957565405">
                                                                          <w:marLeft w:val="0"/>
                                                                          <w:marRight w:val="0"/>
                                                                          <w:marTop w:val="0"/>
                                                                          <w:marBottom w:val="0"/>
                                                                          <w:divBdr>
                                                                            <w:top w:val="none" w:sz="0" w:space="0" w:color="auto"/>
                                                                            <w:left w:val="none" w:sz="0" w:space="0" w:color="auto"/>
                                                                            <w:bottom w:val="none" w:sz="0" w:space="0" w:color="auto"/>
                                                                            <w:right w:val="none" w:sz="0" w:space="0" w:color="auto"/>
                                                                          </w:divBdr>
                                                                          <w:divsChild>
                                                                            <w:div w:id="1495798700">
                                                                              <w:marLeft w:val="0"/>
                                                                              <w:marRight w:val="0"/>
                                                                              <w:marTop w:val="0"/>
                                                                              <w:marBottom w:val="0"/>
                                                                              <w:divBdr>
                                                                                <w:top w:val="none" w:sz="0" w:space="0" w:color="auto"/>
                                                                                <w:left w:val="none" w:sz="0" w:space="0" w:color="auto"/>
                                                                                <w:bottom w:val="none" w:sz="0" w:space="0" w:color="auto"/>
                                                                                <w:right w:val="none" w:sz="0" w:space="0" w:color="auto"/>
                                                                              </w:divBdr>
                                                                              <w:divsChild>
                                                                                <w:div w:id="149691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9543942">
      <w:bodyDiv w:val="1"/>
      <w:marLeft w:val="0"/>
      <w:marRight w:val="0"/>
      <w:marTop w:val="0"/>
      <w:marBottom w:val="0"/>
      <w:divBdr>
        <w:top w:val="none" w:sz="0" w:space="0" w:color="auto"/>
        <w:left w:val="none" w:sz="0" w:space="0" w:color="auto"/>
        <w:bottom w:val="none" w:sz="0" w:space="0" w:color="auto"/>
        <w:right w:val="none" w:sz="0" w:space="0" w:color="auto"/>
      </w:divBdr>
    </w:div>
    <w:div w:id="1658995639">
      <w:bodyDiv w:val="1"/>
      <w:marLeft w:val="0"/>
      <w:marRight w:val="0"/>
      <w:marTop w:val="0"/>
      <w:marBottom w:val="0"/>
      <w:divBdr>
        <w:top w:val="none" w:sz="0" w:space="0" w:color="auto"/>
        <w:left w:val="none" w:sz="0" w:space="0" w:color="auto"/>
        <w:bottom w:val="none" w:sz="0" w:space="0" w:color="auto"/>
        <w:right w:val="none" w:sz="0" w:space="0" w:color="auto"/>
      </w:divBdr>
    </w:div>
    <w:div w:id="1659990664">
      <w:bodyDiv w:val="1"/>
      <w:marLeft w:val="0"/>
      <w:marRight w:val="0"/>
      <w:marTop w:val="0"/>
      <w:marBottom w:val="0"/>
      <w:divBdr>
        <w:top w:val="none" w:sz="0" w:space="0" w:color="auto"/>
        <w:left w:val="none" w:sz="0" w:space="0" w:color="auto"/>
        <w:bottom w:val="none" w:sz="0" w:space="0" w:color="auto"/>
        <w:right w:val="none" w:sz="0" w:space="0" w:color="auto"/>
      </w:divBdr>
    </w:div>
    <w:div w:id="1706367427">
      <w:bodyDiv w:val="1"/>
      <w:marLeft w:val="0"/>
      <w:marRight w:val="0"/>
      <w:marTop w:val="0"/>
      <w:marBottom w:val="0"/>
      <w:divBdr>
        <w:top w:val="none" w:sz="0" w:space="0" w:color="auto"/>
        <w:left w:val="none" w:sz="0" w:space="0" w:color="auto"/>
        <w:bottom w:val="none" w:sz="0" w:space="0" w:color="auto"/>
        <w:right w:val="none" w:sz="0" w:space="0" w:color="auto"/>
      </w:divBdr>
    </w:div>
    <w:div w:id="1708603314">
      <w:bodyDiv w:val="1"/>
      <w:marLeft w:val="0"/>
      <w:marRight w:val="0"/>
      <w:marTop w:val="0"/>
      <w:marBottom w:val="0"/>
      <w:divBdr>
        <w:top w:val="none" w:sz="0" w:space="0" w:color="auto"/>
        <w:left w:val="none" w:sz="0" w:space="0" w:color="auto"/>
        <w:bottom w:val="none" w:sz="0" w:space="0" w:color="auto"/>
        <w:right w:val="none" w:sz="0" w:space="0" w:color="auto"/>
      </w:divBdr>
    </w:div>
    <w:div w:id="1759326789">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7597319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860771328">
      <w:bodyDiv w:val="1"/>
      <w:marLeft w:val="0"/>
      <w:marRight w:val="0"/>
      <w:marTop w:val="0"/>
      <w:marBottom w:val="0"/>
      <w:divBdr>
        <w:top w:val="none" w:sz="0" w:space="0" w:color="auto"/>
        <w:left w:val="none" w:sz="0" w:space="0" w:color="auto"/>
        <w:bottom w:val="none" w:sz="0" w:space="0" w:color="auto"/>
        <w:right w:val="none" w:sz="0" w:space="0" w:color="auto"/>
      </w:divBdr>
    </w:div>
    <w:div w:id="1937668994">
      <w:bodyDiv w:val="1"/>
      <w:marLeft w:val="0"/>
      <w:marRight w:val="0"/>
      <w:marTop w:val="0"/>
      <w:marBottom w:val="0"/>
      <w:divBdr>
        <w:top w:val="none" w:sz="0" w:space="0" w:color="auto"/>
        <w:left w:val="none" w:sz="0" w:space="0" w:color="auto"/>
        <w:bottom w:val="none" w:sz="0" w:space="0" w:color="auto"/>
        <w:right w:val="none" w:sz="0" w:space="0" w:color="auto"/>
      </w:divBdr>
    </w:div>
    <w:div w:id="1937708044">
      <w:bodyDiv w:val="1"/>
      <w:marLeft w:val="0"/>
      <w:marRight w:val="0"/>
      <w:marTop w:val="0"/>
      <w:marBottom w:val="0"/>
      <w:divBdr>
        <w:top w:val="none" w:sz="0" w:space="0" w:color="auto"/>
        <w:left w:val="none" w:sz="0" w:space="0" w:color="auto"/>
        <w:bottom w:val="none" w:sz="0" w:space="0" w:color="auto"/>
        <w:right w:val="none" w:sz="0" w:space="0" w:color="auto"/>
      </w:divBdr>
    </w:div>
    <w:div w:id="1939679835">
      <w:bodyDiv w:val="1"/>
      <w:marLeft w:val="0"/>
      <w:marRight w:val="0"/>
      <w:marTop w:val="0"/>
      <w:marBottom w:val="0"/>
      <w:divBdr>
        <w:top w:val="none" w:sz="0" w:space="0" w:color="auto"/>
        <w:left w:val="none" w:sz="0" w:space="0" w:color="auto"/>
        <w:bottom w:val="none" w:sz="0" w:space="0" w:color="auto"/>
        <w:right w:val="none" w:sz="0" w:space="0" w:color="auto"/>
      </w:divBdr>
    </w:div>
    <w:div w:id="1942493265">
      <w:bodyDiv w:val="1"/>
      <w:marLeft w:val="0"/>
      <w:marRight w:val="0"/>
      <w:marTop w:val="0"/>
      <w:marBottom w:val="0"/>
      <w:divBdr>
        <w:top w:val="none" w:sz="0" w:space="0" w:color="auto"/>
        <w:left w:val="none" w:sz="0" w:space="0" w:color="auto"/>
        <w:bottom w:val="none" w:sz="0" w:space="0" w:color="auto"/>
        <w:right w:val="none" w:sz="0" w:space="0" w:color="auto"/>
      </w:divBdr>
    </w:div>
    <w:div w:id="2044477842">
      <w:bodyDiv w:val="1"/>
      <w:marLeft w:val="0"/>
      <w:marRight w:val="0"/>
      <w:marTop w:val="0"/>
      <w:marBottom w:val="0"/>
      <w:divBdr>
        <w:top w:val="none" w:sz="0" w:space="0" w:color="auto"/>
        <w:left w:val="none" w:sz="0" w:space="0" w:color="auto"/>
        <w:bottom w:val="none" w:sz="0" w:space="0" w:color="auto"/>
        <w:right w:val="none" w:sz="0" w:space="0" w:color="auto"/>
      </w:divBdr>
    </w:div>
    <w:div w:id="2064282730">
      <w:bodyDiv w:val="1"/>
      <w:marLeft w:val="0"/>
      <w:marRight w:val="0"/>
      <w:marTop w:val="0"/>
      <w:marBottom w:val="0"/>
      <w:divBdr>
        <w:top w:val="none" w:sz="0" w:space="0" w:color="auto"/>
        <w:left w:val="none" w:sz="0" w:space="0" w:color="auto"/>
        <w:bottom w:val="none" w:sz="0" w:space="0" w:color="auto"/>
        <w:right w:val="none" w:sz="0" w:space="0" w:color="auto"/>
      </w:divBdr>
    </w:div>
    <w:div w:id="2066298484">
      <w:bodyDiv w:val="1"/>
      <w:marLeft w:val="0"/>
      <w:marRight w:val="0"/>
      <w:marTop w:val="0"/>
      <w:marBottom w:val="0"/>
      <w:divBdr>
        <w:top w:val="none" w:sz="0" w:space="0" w:color="auto"/>
        <w:left w:val="none" w:sz="0" w:space="0" w:color="auto"/>
        <w:bottom w:val="none" w:sz="0" w:space="0" w:color="auto"/>
        <w:right w:val="none" w:sz="0" w:space="0" w:color="auto"/>
      </w:divBdr>
    </w:div>
    <w:div w:id="2096197072">
      <w:bodyDiv w:val="1"/>
      <w:marLeft w:val="0"/>
      <w:marRight w:val="0"/>
      <w:marTop w:val="0"/>
      <w:marBottom w:val="0"/>
      <w:divBdr>
        <w:top w:val="none" w:sz="0" w:space="0" w:color="auto"/>
        <w:left w:val="none" w:sz="0" w:space="0" w:color="auto"/>
        <w:bottom w:val="none" w:sz="0" w:space="0" w:color="auto"/>
        <w:right w:val="none" w:sz="0" w:space="0" w:color="auto"/>
      </w:divBdr>
    </w:div>
    <w:div w:id="2114354589">
      <w:bodyDiv w:val="1"/>
      <w:marLeft w:val="0"/>
      <w:marRight w:val="0"/>
      <w:marTop w:val="0"/>
      <w:marBottom w:val="0"/>
      <w:divBdr>
        <w:top w:val="none" w:sz="0" w:space="0" w:color="auto"/>
        <w:left w:val="none" w:sz="0" w:space="0" w:color="auto"/>
        <w:bottom w:val="none" w:sz="0" w:space="0" w:color="auto"/>
        <w:right w:val="none" w:sz="0" w:space="0" w:color="auto"/>
      </w:divBdr>
      <w:divsChild>
        <w:div w:id="205291627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B38C8-AFFE-46F7-BF17-746781FE8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3363</Words>
  <Characters>19173</Characters>
  <Application>Microsoft Office Word</Application>
  <DocSecurity>0</DocSecurity>
  <Lines>159</Lines>
  <Paragraphs>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IGRUE</dc:creator>
  <cp:lastModifiedBy>Antonino Pumo</cp:lastModifiedBy>
  <cp:revision>9</cp:revision>
  <cp:lastPrinted>2015-07-29T12:46:00Z</cp:lastPrinted>
  <dcterms:created xsi:type="dcterms:W3CDTF">2020-04-07T13:22:00Z</dcterms:created>
  <dcterms:modified xsi:type="dcterms:W3CDTF">2021-06-14T14:39:00Z</dcterms:modified>
</cp:coreProperties>
</file>